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B9" w:rsidRDefault="001C4AB9" w:rsidP="001C4AB9">
      <w:pPr>
        <w:jc w:val="center"/>
        <w:rPr>
          <w:rFonts w:cs="Calibri"/>
          <w:b/>
          <w:color w:val="1F497D"/>
        </w:rPr>
      </w:pPr>
      <w:r>
        <w:rPr>
          <w:rFonts w:cs="Calibri"/>
          <w:b/>
          <w:color w:val="1F497D"/>
        </w:rPr>
        <w:t>OpenFabrics Alliance ~ Marketing Working Group</w:t>
      </w:r>
    </w:p>
    <w:p w:rsidR="001C4AB9" w:rsidRDefault="001C4AB9" w:rsidP="00581710">
      <w:pPr>
        <w:jc w:val="center"/>
        <w:rPr>
          <w:rFonts w:cs="Calibri"/>
          <w:b/>
          <w:color w:val="1F497D"/>
        </w:rPr>
      </w:pPr>
      <w:r w:rsidRPr="007E7D6F">
        <w:rPr>
          <w:rFonts w:cs="Calibri"/>
          <w:b/>
          <w:color w:val="1F497D"/>
        </w:rPr>
        <w:t xml:space="preserve">Meeting </w:t>
      </w:r>
      <w:r w:rsidR="004B6D27">
        <w:rPr>
          <w:rFonts w:cs="Calibri"/>
          <w:b/>
          <w:color w:val="1F497D"/>
        </w:rPr>
        <w:t>Minutes</w:t>
      </w:r>
      <w:r>
        <w:rPr>
          <w:rFonts w:cs="Calibri"/>
          <w:b/>
          <w:color w:val="1F497D"/>
        </w:rPr>
        <w:t xml:space="preserve"> for </w:t>
      </w:r>
      <w:r w:rsidR="0043487D">
        <w:rPr>
          <w:rFonts w:cs="Calibri"/>
          <w:b/>
          <w:color w:val="1F497D"/>
        </w:rPr>
        <w:t>4.11</w:t>
      </w:r>
      <w:r w:rsidR="0002744D">
        <w:rPr>
          <w:rFonts w:cs="Calibri"/>
          <w:b/>
          <w:color w:val="1F497D"/>
        </w:rPr>
        <w:t>.14</w:t>
      </w:r>
    </w:p>
    <w:p w:rsidR="001C4AB9" w:rsidRDefault="001C4AB9" w:rsidP="001C4AB9">
      <w:pPr>
        <w:rPr>
          <w:rFonts w:cs="Calibri"/>
          <w:b/>
          <w:color w:val="1F497D"/>
        </w:rPr>
      </w:pPr>
    </w:p>
    <w:p w:rsidR="004B6D27" w:rsidRDefault="004B6D27" w:rsidP="00B31E39">
      <w:pPr>
        <w:outlineLvl w:val="0"/>
        <w:rPr>
          <w:rFonts w:cs="Calibri"/>
          <w:b/>
          <w:color w:val="1F497D"/>
        </w:rPr>
      </w:pPr>
      <w:r>
        <w:rPr>
          <w:rFonts w:cs="Calibri"/>
          <w:b/>
          <w:color w:val="1F497D"/>
          <w:u w:val="single"/>
        </w:rPr>
        <w:t>Attendees</w:t>
      </w:r>
      <w:r w:rsidR="00955E5D">
        <w:rPr>
          <w:rFonts w:cs="Calibri"/>
          <w:b/>
          <w:color w:val="1F497D"/>
        </w:rPr>
        <w:t>-</w:t>
      </w:r>
    </w:p>
    <w:p w:rsidR="004B6D27" w:rsidRDefault="004B6D27" w:rsidP="00B31E39">
      <w:pPr>
        <w:outlineLvl w:val="0"/>
        <w:rPr>
          <w:rFonts w:cs="Calibri"/>
          <w:color w:val="1F497D"/>
        </w:rPr>
      </w:pPr>
      <w:r>
        <w:rPr>
          <w:rFonts w:cs="Calibri"/>
          <w:color w:val="1F497D"/>
        </w:rPr>
        <w:t>Bill Lee – Mellanox</w:t>
      </w:r>
    </w:p>
    <w:p w:rsidR="004B6D27" w:rsidRDefault="004B6D27" w:rsidP="00B31E39">
      <w:pPr>
        <w:outlineLvl w:val="0"/>
        <w:rPr>
          <w:rFonts w:cs="Calibri"/>
          <w:color w:val="1F497D"/>
        </w:rPr>
      </w:pPr>
      <w:r>
        <w:rPr>
          <w:rFonts w:cs="Calibri"/>
          <w:color w:val="1F497D"/>
        </w:rPr>
        <w:t>Susan Coulter – LANL</w:t>
      </w:r>
    </w:p>
    <w:p w:rsidR="006E456A" w:rsidRPr="004B6D27" w:rsidRDefault="004B6D27" w:rsidP="00B31E39">
      <w:pPr>
        <w:outlineLvl w:val="0"/>
        <w:rPr>
          <w:rFonts w:cs="Calibri"/>
          <w:color w:val="1F497D"/>
        </w:rPr>
      </w:pPr>
      <w:r>
        <w:rPr>
          <w:rFonts w:cs="Calibri"/>
          <w:color w:val="1F497D"/>
        </w:rPr>
        <w:t>Rebecca Moran - OFA</w:t>
      </w:r>
    </w:p>
    <w:p w:rsidR="006965CD" w:rsidRPr="00B31E39" w:rsidRDefault="006965CD" w:rsidP="00B31E39">
      <w:pPr>
        <w:outlineLvl w:val="0"/>
        <w:rPr>
          <w:rFonts w:cs="Calibri"/>
          <w:color w:val="1F497D"/>
        </w:rPr>
      </w:pPr>
    </w:p>
    <w:p w:rsidR="00A219C5" w:rsidRDefault="00B4502F" w:rsidP="006B2745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IBUG </w:t>
      </w:r>
      <w:r w:rsidR="00A219C5">
        <w:rPr>
          <w:rFonts w:ascii="Calibri" w:hAnsi="Calibri" w:cs="Calibri"/>
          <w:color w:val="1F497D"/>
          <w:sz w:val="22"/>
          <w:szCs w:val="22"/>
        </w:rPr>
        <w:t>Post Discussion</w:t>
      </w:r>
    </w:p>
    <w:p w:rsidR="00C83AE0" w:rsidRPr="0059698C" w:rsidRDefault="00C83AE0" w:rsidP="00A219C5">
      <w:pPr>
        <w:pStyle w:val="ListParagraph"/>
        <w:numPr>
          <w:ilvl w:val="0"/>
          <w:numId w:val="17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59698C">
        <w:rPr>
          <w:rFonts w:ascii="Calibri" w:hAnsi="Calibri" w:cs="Calibri"/>
          <w:b/>
          <w:color w:val="1F497D"/>
          <w:sz w:val="22"/>
          <w:szCs w:val="22"/>
        </w:rPr>
        <w:t>Location:</w:t>
      </w:r>
    </w:p>
    <w:p w:rsidR="0059698C" w:rsidRDefault="00A73643" w:rsidP="00C83AE0">
      <w:pPr>
        <w:pStyle w:val="ListParagraph"/>
        <w:numPr>
          <w:ilvl w:val="0"/>
          <w:numId w:val="2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Attendees were satisfied</w:t>
      </w:r>
      <w:r w:rsidR="00C83AE0">
        <w:rPr>
          <w:rFonts w:ascii="Calibri" w:hAnsi="Calibri" w:cs="Calibri"/>
          <w:color w:val="1F497D"/>
          <w:sz w:val="22"/>
          <w:szCs w:val="22"/>
        </w:rPr>
        <w:t xml:space="preserve"> with the location</w:t>
      </w:r>
      <w:r w:rsidR="0059698C">
        <w:rPr>
          <w:rFonts w:ascii="Calibri" w:hAnsi="Calibri" w:cs="Calibri"/>
          <w:color w:val="1F497D"/>
          <w:sz w:val="22"/>
          <w:szCs w:val="22"/>
        </w:rPr>
        <w:t>.</w:t>
      </w:r>
    </w:p>
    <w:p w:rsidR="0059698C" w:rsidRDefault="0059698C" w:rsidP="00C83AE0">
      <w:pPr>
        <w:pStyle w:val="ListParagraph"/>
        <w:numPr>
          <w:ilvl w:val="0"/>
          <w:numId w:val="2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Although they were satisfied with Monterey, they would also like to see the event change/rotate locations (be closer to an airport, Boston, Austin)</w:t>
      </w:r>
    </w:p>
    <w:p w:rsidR="0059698C" w:rsidRDefault="0059698C" w:rsidP="00C83AE0">
      <w:pPr>
        <w:pStyle w:val="ListParagraph"/>
        <w:numPr>
          <w:ilvl w:val="0"/>
          <w:numId w:val="2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There was also discussion of having one in the fall to coincide with SC or another trade show that is well attended by the user community.</w:t>
      </w:r>
    </w:p>
    <w:p w:rsidR="0059698C" w:rsidRPr="0059698C" w:rsidRDefault="0059698C" w:rsidP="0059698C">
      <w:pPr>
        <w:pStyle w:val="ListParagraph"/>
        <w:numPr>
          <w:ilvl w:val="0"/>
          <w:numId w:val="23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59698C">
        <w:rPr>
          <w:rFonts w:ascii="Calibri" w:hAnsi="Calibri" w:cs="Calibri"/>
          <w:b/>
          <w:color w:val="1F497D"/>
          <w:sz w:val="22"/>
          <w:szCs w:val="22"/>
        </w:rPr>
        <w:t>Topic/Speaker Selection:</w:t>
      </w:r>
    </w:p>
    <w:p w:rsidR="0059698C" w:rsidRDefault="0059698C" w:rsidP="0059698C">
      <w:pPr>
        <w:pStyle w:val="ListParagraph"/>
        <w:numPr>
          <w:ilvl w:val="0"/>
          <w:numId w:val="25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It was stated that the most frustrating part of planning the event was the challenge of confirming speakers.</w:t>
      </w:r>
    </w:p>
    <w:p w:rsidR="0059698C" w:rsidRDefault="0059698C" w:rsidP="0059698C">
      <w:pPr>
        <w:pStyle w:val="ListParagraph"/>
        <w:numPr>
          <w:ilvl w:val="0"/>
          <w:numId w:val="25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Most of the attendees were satisfied with t</w:t>
      </w:r>
      <w:r w:rsidR="003C5B7B">
        <w:rPr>
          <w:rFonts w:ascii="Calibri" w:hAnsi="Calibri" w:cs="Calibri"/>
          <w:color w:val="1F497D"/>
          <w:sz w:val="22"/>
          <w:szCs w:val="22"/>
        </w:rPr>
        <w:t xml:space="preserve">he speakers and topic selection, </w:t>
      </w:r>
      <w:r>
        <w:rPr>
          <w:rFonts w:ascii="Calibri" w:hAnsi="Calibri" w:cs="Calibri"/>
          <w:color w:val="1F497D"/>
          <w:sz w:val="22"/>
          <w:szCs w:val="22"/>
        </w:rPr>
        <w:t>however the majority also stated that there was too much overlap between the Workshop and IBUG.</w:t>
      </w:r>
    </w:p>
    <w:p w:rsidR="0059698C" w:rsidRDefault="0059698C" w:rsidP="0059698C">
      <w:pPr>
        <w:pStyle w:val="ListParagraph"/>
        <w:numPr>
          <w:ilvl w:val="0"/>
          <w:numId w:val="25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This again brought about the discussion of separating the two events. Possibly having the spring event coincide with Interop, Red Hat Summit, etc.</w:t>
      </w:r>
    </w:p>
    <w:p w:rsidR="003C5B7B" w:rsidRDefault="003C5B7B" w:rsidP="0059698C">
      <w:pPr>
        <w:pStyle w:val="ListParagraph"/>
        <w:numPr>
          <w:ilvl w:val="0"/>
          <w:numId w:val="25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It was stated that a Q&amp;A session with a “super user” would be very helpful as well as more user tutorials.</w:t>
      </w:r>
    </w:p>
    <w:p w:rsidR="003C5B7B" w:rsidRDefault="003C5B7B" w:rsidP="0059698C">
      <w:pPr>
        <w:pStyle w:val="ListParagraph"/>
        <w:numPr>
          <w:ilvl w:val="0"/>
          <w:numId w:val="25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Attendees would like to see more topics on Enterprise, Storage and Cloud.</w:t>
      </w:r>
    </w:p>
    <w:p w:rsidR="003C5B7B" w:rsidRDefault="003C5B7B" w:rsidP="0059698C">
      <w:pPr>
        <w:pStyle w:val="ListParagraph"/>
        <w:numPr>
          <w:ilvl w:val="0"/>
          <w:numId w:val="25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It was also suggested that getting prior feedback from a confirmed speaker about the length of their presentation would be helpful. Some attendees felt that some sessions needed to be longer and some shorter. </w:t>
      </w:r>
    </w:p>
    <w:p w:rsidR="003C5B7B" w:rsidRDefault="003C5B7B" w:rsidP="0059698C">
      <w:pPr>
        <w:pStyle w:val="ListParagraph"/>
        <w:numPr>
          <w:ilvl w:val="0"/>
          <w:numId w:val="25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Would be helpful to have abstracts of the sessions on the website prior to the event.</w:t>
      </w:r>
    </w:p>
    <w:p w:rsidR="003C5B7B" w:rsidRPr="003C5B7B" w:rsidRDefault="003C5B7B" w:rsidP="003C5B7B">
      <w:pPr>
        <w:pStyle w:val="ListParagraph"/>
        <w:numPr>
          <w:ilvl w:val="0"/>
          <w:numId w:val="27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Action Items/Takeaway</w:t>
      </w:r>
    </w:p>
    <w:p w:rsidR="003C5B7B" w:rsidRDefault="003C5B7B" w:rsidP="003C5B7B">
      <w:pPr>
        <w:pStyle w:val="ListParagraph"/>
        <w:numPr>
          <w:ilvl w:val="0"/>
          <w:numId w:val="29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It was </w:t>
      </w:r>
      <w:r w:rsidR="003B3427">
        <w:rPr>
          <w:rFonts w:ascii="Calibri" w:hAnsi="Calibri" w:cs="Calibri"/>
          <w:color w:val="1F497D"/>
          <w:sz w:val="22"/>
          <w:szCs w:val="22"/>
        </w:rPr>
        <w:t>agreed</w:t>
      </w:r>
      <w:r>
        <w:rPr>
          <w:rFonts w:ascii="Calibri" w:hAnsi="Calibri" w:cs="Calibri"/>
          <w:color w:val="1F497D"/>
          <w:sz w:val="22"/>
          <w:szCs w:val="22"/>
        </w:rPr>
        <w:t xml:space="preserve"> upon that there was enough interest to pursue an additional event in the fall.</w:t>
      </w:r>
    </w:p>
    <w:p w:rsidR="003C5B7B" w:rsidRDefault="003C5B7B" w:rsidP="003C5B7B">
      <w:pPr>
        <w:pStyle w:val="ListParagraph"/>
        <w:numPr>
          <w:ilvl w:val="0"/>
          <w:numId w:val="29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It was decided to survey past and present attendees to see if they would be interested in having an event </w:t>
      </w:r>
      <w:r w:rsidR="003B3427">
        <w:rPr>
          <w:rFonts w:ascii="Calibri" w:hAnsi="Calibri" w:cs="Calibri"/>
          <w:color w:val="1F497D"/>
          <w:sz w:val="22"/>
          <w:szCs w:val="22"/>
        </w:rPr>
        <w:t>coincide</w:t>
      </w:r>
      <w:r>
        <w:rPr>
          <w:rFonts w:ascii="Calibri" w:hAnsi="Calibri" w:cs="Calibri"/>
          <w:color w:val="1F497D"/>
          <w:sz w:val="22"/>
          <w:szCs w:val="22"/>
        </w:rPr>
        <w:t xml:space="preserve"> with SC or another trade </w:t>
      </w:r>
      <w:r w:rsidR="00BF4F74">
        <w:rPr>
          <w:rFonts w:ascii="Calibri" w:hAnsi="Calibri" w:cs="Calibri"/>
          <w:color w:val="1F497D"/>
          <w:sz w:val="22"/>
          <w:szCs w:val="22"/>
        </w:rPr>
        <w:t>show or location such as Boston in the fall.</w:t>
      </w:r>
    </w:p>
    <w:p w:rsidR="00BF4F74" w:rsidRDefault="003C5B7B" w:rsidP="003C5B7B">
      <w:pPr>
        <w:pStyle w:val="ListParagraph"/>
        <w:numPr>
          <w:ilvl w:val="0"/>
          <w:numId w:val="29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The survey would also include questions on what technical topics they would like to see presented</w:t>
      </w:r>
      <w:r w:rsidR="00BF4F74">
        <w:rPr>
          <w:rFonts w:ascii="Calibri" w:hAnsi="Calibri" w:cs="Calibri"/>
          <w:color w:val="1F497D"/>
          <w:sz w:val="22"/>
          <w:szCs w:val="22"/>
        </w:rPr>
        <w:t>, what they are needing to learn, etc.</w:t>
      </w:r>
    </w:p>
    <w:p w:rsidR="00BF4F74" w:rsidRDefault="00BF4F74" w:rsidP="003C5B7B">
      <w:pPr>
        <w:pStyle w:val="ListParagraph"/>
        <w:numPr>
          <w:ilvl w:val="0"/>
          <w:numId w:val="29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We would also survey the timing of the spring event with questions such as, keep it with the Workshop, </w:t>
      </w:r>
      <w:r w:rsidR="00A73643">
        <w:rPr>
          <w:rFonts w:ascii="Calibri" w:hAnsi="Calibri" w:cs="Calibri"/>
          <w:color w:val="1F497D"/>
          <w:sz w:val="22"/>
          <w:szCs w:val="22"/>
        </w:rPr>
        <w:t>coincide</w:t>
      </w:r>
      <w:r>
        <w:rPr>
          <w:rFonts w:ascii="Calibri" w:hAnsi="Calibri" w:cs="Calibri"/>
          <w:color w:val="1F497D"/>
          <w:sz w:val="22"/>
          <w:szCs w:val="22"/>
        </w:rPr>
        <w:t xml:space="preserve"> it with another spring tradeshow, etc.</w:t>
      </w:r>
    </w:p>
    <w:p w:rsidR="00BF4F74" w:rsidRDefault="003B3427" w:rsidP="003C5B7B">
      <w:pPr>
        <w:pStyle w:val="ListParagraph"/>
        <w:numPr>
          <w:ilvl w:val="0"/>
          <w:numId w:val="29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Survey</w:t>
      </w:r>
      <w:r w:rsidR="00BF4F74">
        <w:rPr>
          <w:rFonts w:ascii="Calibri" w:hAnsi="Calibri" w:cs="Calibri"/>
          <w:color w:val="1F497D"/>
          <w:sz w:val="22"/>
          <w:szCs w:val="22"/>
        </w:rPr>
        <w:t xml:space="preserve"> to be sent out week of April 21.</w:t>
      </w:r>
    </w:p>
    <w:p w:rsidR="00BF4F74" w:rsidRDefault="00BF4F74" w:rsidP="003C5B7B">
      <w:pPr>
        <w:pStyle w:val="ListParagraph"/>
        <w:numPr>
          <w:ilvl w:val="0"/>
          <w:numId w:val="29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Target of mid-May to determine interest.</w:t>
      </w:r>
    </w:p>
    <w:p w:rsidR="00BF4F74" w:rsidRDefault="003B3427" w:rsidP="003C5B7B">
      <w:pPr>
        <w:pStyle w:val="ListParagraph"/>
        <w:numPr>
          <w:ilvl w:val="0"/>
          <w:numId w:val="29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Promotion</w:t>
      </w:r>
      <w:r w:rsidR="00BF4F74">
        <w:rPr>
          <w:rFonts w:ascii="Calibri" w:hAnsi="Calibri" w:cs="Calibri"/>
          <w:color w:val="1F497D"/>
          <w:sz w:val="22"/>
          <w:szCs w:val="22"/>
        </w:rPr>
        <w:t xml:space="preserve"> to begin in June.</w:t>
      </w:r>
    </w:p>
    <w:p w:rsidR="00C83AE0" w:rsidRDefault="00BF4F74" w:rsidP="003C5B7B">
      <w:pPr>
        <w:pStyle w:val="ListParagraph"/>
        <w:numPr>
          <w:ilvl w:val="0"/>
          <w:numId w:val="29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Technical content planning to begin early July.</w:t>
      </w:r>
    </w:p>
    <w:p w:rsidR="00120330" w:rsidRDefault="00120330" w:rsidP="00120330">
      <w:pPr>
        <w:rPr>
          <w:rFonts w:asciiTheme="majorHAnsi" w:hAnsiTheme="majorHAnsi" w:cs="Calibri"/>
          <w:color w:val="1F497D"/>
        </w:rPr>
      </w:pPr>
    </w:p>
    <w:p w:rsidR="00EC2C1B" w:rsidRDefault="00EC2C1B" w:rsidP="00EC2C1B">
      <w:pPr>
        <w:rPr>
          <w:rFonts w:cs="Calibri"/>
          <w:color w:val="1F497D"/>
        </w:rPr>
      </w:pPr>
    </w:p>
    <w:tbl>
      <w:tblPr>
        <w:tblStyle w:val="TableGrid"/>
        <w:tblW w:w="8856" w:type="dxa"/>
        <w:jc w:val="center"/>
        <w:tblInd w:w="18" w:type="dxa"/>
        <w:tblLook w:val="00BF"/>
      </w:tblPr>
      <w:tblGrid>
        <w:gridCol w:w="3438"/>
        <w:gridCol w:w="2466"/>
        <w:gridCol w:w="2952"/>
      </w:tblGrid>
      <w:tr w:rsidR="00F86788" w:rsidRPr="004754DD">
        <w:trPr>
          <w:jc w:val="center"/>
        </w:trPr>
        <w:tc>
          <w:tcPr>
            <w:tcW w:w="3438" w:type="dxa"/>
            <w:shd w:val="clear" w:color="auto" w:fill="auto"/>
          </w:tcPr>
          <w:p w:rsidR="00F86788" w:rsidRPr="004754DD" w:rsidRDefault="00F86788" w:rsidP="006B2745">
            <w:pPr>
              <w:rPr>
                <w:rFonts w:cs="Calibri"/>
                <w:b/>
                <w:color w:val="1F497D"/>
              </w:rPr>
            </w:pPr>
            <w:r w:rsidRPr="004754DD">
              <w:rPr>
                <w:rFonts w:cs="Calibri"/>
                <w:b/>
                <w:color w:val="1F497D"/>
                <w:u w:val="single"/>
              </w:rPr>
              <w:t>Upcoming Event Calendar</w:t>
            </w:r>
            <w:r w:rsidRPr="004754DD">
              <w:rPr>
                <w:rFonts w:cs="Calibri"/>
                <w:b/>
                <w:color w:val="1F497D"/>
              </w:rPr>
              <w:t>-</w:t>
            </w:r>
          </w:p>
        </w:tc>
        <w:tc>
          <w:tcPr>
            <w:tcW w:w="2466" w:type="dxa"/>
            <w:shd w:val="clear" w:color="auto" w:fill="auto"/>
          </w:tcPr>
          <w:p w:rsidR="00F86788" w:rsidRPr="004754DD" w:rsidRDefault="00F86788" w:rsidP="006B2745">
            <w:pPr>
              <w:rPr>
                <w:rFonts w:cs="Calibri"/>
                <w:b/>
                <w:color w:val="1F497D"/>
              </w:rPr>
            </w:pPr>
          </w:p>
        </w:tc>
        <w:tc>
          <w:tcPr>
            <w:tcW w:w="2952" w:type="dxa"/>
            <w:shd w:val="clear" w:color="auto" w:fill="auto"/>
          </w:tcPr>
          <w:p w:rsidR="00F86788" w:rsidRPr="004754DD" w:rsidRDefault="00F86788" w:rsidP="006B2745">
            <w:pPr>
              <w:rPr>
                <w:rFonts w:cs="Calibri"/>
                <w:b/>
                <w:color w:val="1F497D"/>
              </w:rPr>
            </w:pPr>
          </w:p>
        </w:tc>
      </w:tr>
      <w:tr w:rsidR="00581710" w:rsidRPr="00427461">
        <w:trPr>
          <w:jc w:val="center"/>
        </w:trPr>
        <w:tc>
          <w:tcPr>
            <w:tcW w:w="3438" w:type="dxa"/>
            <w:shd w:val="clear" w:color="auto" w:fill="auto"/>
          </w:tcPr>
          <w:p w:rsidR="00581710" w:rsidRPr="00427461" w:rsidRDefault="00BF4F74" w:rsidP="006B2745">
            <w:pPr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RDMA Programming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581710" w:rsidRDefault="00581710" w:rsidP="006B2745">
            <w:pPr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 xml:space="preserve">      </w:t>
            </w:r>
            <w:r w:rsidRPr="00427461">
              <w:rPr>
                <w:rFonts w:cs="Calibri"/>
                <w:color w:val="1F497D"/>
              </w:rPr>
              <w:t>UNH-IOL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581710" w:rsidRPr="00427461" w:rsidRDefault="00BF4F74" w:rsidP="006B2745">
            <w:pPr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May 19-20, 2014</w:t>
            </w:r>
          </w:p>
        </w:tc>
      </w:tr>
      <w:tr w:rsidR="00BF4F74" w:rsidRPr="00427461">
        <w:trPr>
          <w:jc w:val="center"/>
        </w:trPr>
        <w:tc>
          <w:tcPr>
            <w:tcW w:w="3438" w:type="dxa"/>
            <w:shd w:val="clear" w:color="auto" w:fill="auto"/>
          </w:tcPr>
          <w:p w:rsidR="00BF4F74" w:rsidRDefault="00BF4F74" w:rsidP="006B2745">
            <w:pPr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Fabric Admin. Training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F4F74" w:rsidRDefault="00BF4F74" w:rsidP="006B2745">
            <w:pPr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 xml:space="preserve">      UNH-IOL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BF4F74" w:rsidRDefault="00BF4F74" w:rsidP="006B2745">
            <w:pPr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May 21-22, 2014</w:t>
            </w:r>
          </w:p>
        </w:tc>
      </w:tr>
    </w:tbl>
    <w:p w:rsidR="00BF4F74" w:rsidRDefault="00BF4F74" w:rsidP="00F86788">
      <w:pPr>
        <w:rPr>
          <w:rFonts w:cs="Calibri"/>
          <w:color w:val="1F497D"/>
        </w:rPr>
      </w:pPr>
    </w:p>
    <w:p w:rsidR="004105FF" w:rsidRDefault="00BF4F74" w:rsidP="00F86788">
      <w:pPr>
        <w:rPr>
          <w:rFonts w:cs="Calibri"/>
          <w:color w:val="1F497D"/>
        </w:rPr>
      </w:pPr>
      <w:r>
        <w:rPr>
          <w:rFonts w:cs="Calibri"/>
          <w:color w:val="1F497D"/>
        </w:rPr>
        <w:br w:type="page"/>
      </w:r>
    </w:p>
    <w:tbl>
      <w:tblPr>
        <w:tblStyle w:val="TableGrid"/>
        <w:tblW w:w="11518" w:type="dxa"/>
        <w:jc w:val="center"/>
        <w:tblLook w:val="00BF"/>
      </w:tblPr>
      <w:tblGrid>
        <w:gridCol w:w="2599"/>
        <w:gridCol w:w="1360"/>
        <w:gridCol w:w="1987"/>
        <w:gridCol w:w="5572"/>
      </w:tblGrid>
      <w:tr w:rsidR="004105FF" w:rsidRPr="00E745A8">
        <w:trPr>
          <w:trHeight w:val="287"/>
          <w:jc w:val="center"/>
        </w:trPr>
        <w:tc>
          <w:tcPr>
            <w:tcW w:w="2599" w:type="dxa"/>
            <w:shd w:val="clear" w:color="auto" w:fill="auto"/>
          </w:tcPr>
          <w:p w:rsidR="004105FF" w:rsidRPr="00E745A8" w:rsidRDefault="004105FF" w:rsidP="00120330">
            <w:pPr>
              <w:rPr>
                <w:rFonts w:cs="Calibri"/>
                <w:b/>
                <w:color w:val="1F497D"/>
              </w:rPr>
            </w:pPr>
            <w:r>
              <w:rPr>
                <w:rFonts w:cs="Calibri"/>
                <w:b/>
                <w:color w:val="1F497D"/>
                <w:u w:val="single"/>
              </w:rPr>
              <w:t>Tentative Blog Schedule</w:t>
            </w:r>
          </w:p>
        </w:tc>
        <w:tc>
          <w:tcPr>
            <w:tcW w:w="1360" w:type="dxa"/>
            <w:shd w:val="clear" w:color="auto" w:fill="auto"/>
          </w:tcPr>
          <w:p w:rsidR="004105FF" w:rsidRPr="00E745A8" w:rsidRDefault="004105FF" w:rsidP="00120330">
            <w:pPr>
              <w:rPr>
                <w:rFonts w:cs="Calibri"/>
                <w:b/>
                <w:color w:val="1F497D"/>
              </w:rPr>
            </w:pPr>
          </w:p>
        </w:tc>
        <w:tc>
          <w:tcPr>
            <w:tcW w:w="1987" w:type="dxa"/>
            <w:shd w:val="clear" w:color="auto" w:fill="auto"/>
          </w:tcPr>
          <w:p w:rsidR="004105FF" w:rsidRPr="00E745A8" w:rsidRDefault="004105FF" w:rsidP="00120330">
            <w:pPr>
              <w:rPr>
                <w:rFonts w:cs="Calibri"/>
                <w:b/>
                <w:color w:val="1F497D"/>
              </w:rPr>
            </w:pPr>
          </w:p>
        </w:tc>
        <w:tc>
          <w:tcPr>
            <w:tcW w:w="5572" w:type="dxa"/>
          </w:tcPr>
          <w:p w:rsidR="004105FF" w:rsidRPr="00E745A8" w:rsidRDefault="004105FF" w:rsidP="00120330">
            <w:pPr>
              <w:rPr>
                <w:rFonts w:cs="Calibri"/>
                <w:b/>
                <w:color w:val="1F497D"/>
              </w:rPr>
            </w:pPr>
          </w:p>
        </w:tc>
      </w:tr>
      <w:tr w:rsidR="004105FF" w:rsidRPr="001B09DC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4105FF" w:rsidRPr="004105FF" w:rsidRDefault="004105FF" w:rsidP="00120330">
            <w:pPr>
              <w:jc w:val="center"/>
              <w:rPr>
                <w:rFonts w:cs="Calibri"/>
                <w:b/>
                <w:color w:val="1F497D"/>
              </w:rPr>
            </w:pPr>
            <w:r w:rsidRPr="004105FF">
              <w:rPr>
                <w:rFonts w:cs="Calibri"/>
                <w:b/>
                <w:color w:val="1F497D"/>
              </w:rPr>
              <w:t>Date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105FF" w:rsidRPr="004105FF" w:rsidRDefault="004105FF" w:rsidP="00120330">
            <w:pPr>
              <w:jc w:val="center"/>
              <w:rPr>
                <w:rFonts w:cs="Calibri"/>
                <w:b/>
                <w:color w:val="1F497D"/>
              </w:rPr>
            </w:pPr>
            <w:r w:rsidRPr="004105FF">
              <w:rPr>
                <w:rFonts w:cs="Calibri"/>
                <w:b/>
                <w:color w:val="1F497D"/>
              </w:rPr>
              <w:t>Author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105FF" w:rsidRPr="004105FF" w:rsidRDefault="004105FF" w:rsidP="00120330">
            <w:pPr>
              <w:jc w:val="center"/>
              <w:rPr>
                <w:rFonts w:cs="Calibri"/>
                <w:b/>
                <w:color w:val="1F497D"/>
              </w:rPr>
            </w:pPr>
            <w:r w:rsidRPr="004105FF">
              <w:rPr>
                <w:rFonts w:cs="Calibri"/>
                <w:b/>
                <w:color w:val="1F497D"/>
              </w:rPr>
              <w:t>Title/Topic</w:t>
            </w:r>
          </w:p>
        </w:tc>
        <w:tc>
          <w:tcPr>
            <w:tcW w:w="5572" w:type="dxa"/>
          </w:tcPr>
          <w:p w:rsidR="004105FF" w:rsidRPr="004105FF" w:rsidRDefault="004105FF" w:rsidP="004105FF">
            <w:pPr>
              <w:jc w:val="center"/>
              <w:rPr>
                <w:rFonts w:cs="Calibri"/>
                <w:b/>
                <w:color w:val="1F497D"/>
              </w:rPr>
            </w:pPr>
            <w:r>
              <w:rPr>
                <w:rFonts w:cs="Calibri"/>
                <w:b/>
                <w:color w:val="1F497D"/>
              </w:rPr>
              <w:t>Comments</w:t>
            </w:r>
          </w:p>
        </w:tc>
      </w:tr>
      <w:tr w:rsidR="004105FF" w:rsidRPr="001B09DC">
        <w:trPr>
          <w:trHeight w:val="899"/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4105FF" w:rsidRPr="00FD1C7C" w:rsidRDefault="00BF4F74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April 17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105FF" w:rsidRPr="00FD1C7C" w:rsidRDefault="00BF4F74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Jim Ryan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105FF" w:rsidRPr="00FD1C7C" w:rsidRDefault="003B3427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Workshop Recap</w:t>
            </w:r>
          </w:p>
        </w:tc>
        <w:tc>
          <w:tcPr>
            <w:tcW w:w="5572" w:type="dxa"/>
          </w:tcPr>
          <w:p w:rsidR="004105FF" w:rsidRPr="00FD1C7C" w:rsidRDefault="004105FF" w:rsidP="00120330">
            <w:pPr>
              <w:rPr>
                <w:rFonts w:cs="Calibri"/>
                <w:color w:val="1F497D"/>
              </w:rPr>
            </w:pPr>
          </w:p>
        </w:tc>
      </w:tr>
      <w:tr w:rsidR="004105FF" w:rsidRPr="001B09DC">
        <w:trPr>
          <w:trHeight w:val="962"/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4105FF" w:rsidRPr="00FD1C7C" w:rsidRDefault="003B3427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April 28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105FF" w:rsidRPr="00FD1C7C" w:rsidRDefault="003B3427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Rupert Dance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105FF" w:rsidRPr="00FD1C7C" w:rsidRDefault="003B3427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Interop Recap</w:t>
            </w:r>
          </w:p>
        </w:tc>
        <w:tc>
          <w:tcPr>
            <w:tcW w:w="5572" w:type="dxa"/>
            <w:vAlign w:val="center"/>
          </w:tcPr>
          <w:p w:rsidR="004105FF" w:rsidRPr="00FD1C7C" w:rsidRDefault="004105FF" w:rsidP="00565B60">
            <w:pPr>
              <w:jc w:val="center"/>
              <w:rPr>
                <w:rFonts w:cs="Calibri"/>
                <w:color w:val="1F497D"/>
              </w:rPr>
            </w:pPr>
          </w:p>
        </w:tc>
      </w:tr>
      <w:tr w:rsidR="003B3427" w:rsidRPr="001B09DC">
        <w:trPr>
          <w:trHeight w:val="629"/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3B3427" w:rsidRDefault="003B3427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TBD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B3427" w:rsidRPr="00FD1C7C" w:rsidRDefault="003B3427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Bill Lee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B3427" w:rsidRPr="00FD1C7C" w:rsidRDefault="003B3427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New Website</w:t>
            </w:r>
          </w:p>
        </w:tc>
        <w:tc>
          <w:tcPr>
            <w:tcW w:w="5572" w:type="dxa"/>
            <w:vAlign w:val="center"/>
          </w:tcPr>
          <w:p w:rsidR="003B3427" w:rsidRPr="00FD1C7C" w:rsidRDefault="003B3427" w:rsidP="00565B60">
            <w:pPr>
              <w:jc w:val="center"/>
              <w:rPr>
                <w:rFonts w:cs="Calibri"/>
                <w:color w:val="1F497D"/>
              </w:rPr>
            </w:pPr>
          </w:p>
        </w:tc>
      </w:tr>
      <w:tr w:rsidR="00E34A20" w:rsidRPr="001B09DC">
        <w:trPr>
          <w:trHeight w:val="629"/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E34A20" w:rsidRPr="00FD1C7C" w:rsidRDefault="00581710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TBD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34A20" w:rsidRPr="00FD1C7C" w:rsidRDefault="00E34A20" w:rsidP="00120330">
            <w:pPr>
              <w:jc w:val="center"/>
              <w:rPr>
                <w:rFonts w:cs="Calibri"/>
                <w:color w:val="1F497D"/>
              </w:rPr>
            </w:pPr>
            <w:r w:rsidRPr="00FD1C7C">
              <w:rPr>
                <w:rFonts w:cs="Calibri"/>
                <w:color w:val="1F497D"/>
              </w:rPr>
              <w:t>Gilda Foss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34A20" w:rsidRPr="00FD1C7C" w:rsidRDefault="00E34A20" w:rsidP="00120330">
            <w:pPr>
              <w:jc w:val="center"/>
              <w:rPr>
                <w:rFonts w:cs="Calibri"/>
                <w:color w:val="1F497D"/>
              </w:rPr>
            </w:pPr>
            <w:r w:rsidRPr="00FD1C7C">
              <w:rPr>
                <w:rFonts w:cs="Calibri"/>
                <w:color w:val="1F497D"/>
              </w:rPr>
              <w:t>Solid State Drive</w:t>
            </w:r>
          </w:p>
        </w:tc>
        <w:tc>
          <w:tcPr>
            <w:tcW w:w="5572" w:type="dxa"/>
            <w:vAlign w:val="center"/>
          </w:tcPr>
          <w:p w:rsidR="00E34A20" w:rsidRPr="00FD1C7C" w:rsidRDefault="00E34A20" w:rsidP="00565B60">
            <w:pPr>
              <w:jc w:val="center"/>
              <w:rPr>
                <w:rFonts w:cs="Calibri"/>
                <w:color w:val="1F497D"/>
              </w:rPr>
            </w:pPr>
            <w:r w:rsidRPr="00FD1C7C">
              <w:rPr>
                <w:rFonts w:cs="Calibri"/>
                <w:color w:val="1F497D"/>
              </w:rPr>
              <w:t>Already written</w:t>
            </w:r>
          </w:p>
        </w:tc>
      </w:tr>
      <w:tr w:rsidR="00E34A20" w:rsidRPr="001B09DC">
        <w:trPr>
          <w:trHeight w:val="530"/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E34A20" w:rsidRPr="00FD1C7C" w:rsidRDefault="00581710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TBD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34A20" w:rsidRPr="00FD1C7C" w:rsidRDefault="00E34A20" w:rsidP="00120330">
            <w:pPr>
              <w:jc w:val="center"/>
              <w:rPr>
                <w:rFonts w:cs="Calibri"/>
                <w:color w:val="1F497D"/>
              </w:rPr>
            </w:pPr>
            <w:r w:rsidRPr="00FD1C7C">
              <w:rPr>
                <w:rFonts w:cs="Calibri"/>
                <w:color w:val="1F497D"/>
              </w:rPr>
              <w:t>Paul Grun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34A20" w:rsidRPr="00FD1C7C" w:rsidRDefault="00E34A20" w:rsidP="00120330">
            <w:pPr>
              <w:jc w:val="center"/>
              <w:rPr>
                <w:rFonts w:cs="Calibri"/>
                <w:color w:val="1F497D"/>
              </w:rPr>
            </w:pPr>
            <w:r w:rsidRPr="00FD1C7C">
              <w:rPr>
                <w:rFonts w:cs="Calibri"/>
                <w:color w:val="1F497D"/>
              </w:rPr>
              <w:t>OFWG Update?</w:t>
            </w:r>
          </w:p>
        </w:tc>
        <w:tc>
          <w:tcPr>
            <w:tcW w:w="5572" w:type="dxa"/>
          </w:tcPr>
          <w:p w:rsidR="00E34A20" w:rsidRPr="00FD1C7C" w:rsidRDefault="00E34A20" w:rsidP="00120330">
            <w:pPr>
              <w:rPr>
                <w:rFonts w:cs="Calibri"/>
                <w:color w:val="1F497D"/>
              </w:rPr>
            </w:pPr>
          </w:p>
        </w:tc>
      </w:tr>
      <w:tr w:rsidR="00E34A20" w:rsidRPr="001B09DC">
        <w:trPr>
          <w:trHeight w:val="1088"/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E34A20" w:rsidRPr="00FD1C7C" w:rsidRDefault="00581710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TBD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34A20" w:rsidRPr="00FD1C7C" w:rsidRDefault="00E34A20" w:rsidP="00120330">
            <w:pPr>
              <w:jc w:val="center"/>
              <w:rPr>
                <w:rFonts w:cs="Calibri"/>
                <w:color w:val="1F497D"/>
              </w:rPr>
            </w:pPr>
            <w:r w:rsidRPr="00FD1C7C">
              <w:rPr>
                <w:rFonts w:cs="Calibri"/>
                <w:color w:val="1F497D"/>
              </w:rPr>
              <w:t>Gilda Foss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34A20" w:rsidRPr="00FD1C7C" w:rsidRDefault="00E34A20" w:rsidP="00120330">
            <w:pPr>
              <w:jc w:val="center"/>
              <w:rPr>
                <w:rFonts w:cs="Calibri"/>
                <w:color w:val="1F497D"/>
              </w:rPr>
            </w:pPr>
            <w:r w:rsidRPr="00FD1C7C">
              <w:rPr>
                <w:rFonts w:cs="Calibri"/>
                <w:color w:val="1F497D"/>
              </w:rPr>
              <w:t>Exploring the Future of Ethernet w/SDN</w:t>
            </w:r>
          </w:p>
        </w:tc>
        <w:tc>
          <w:tcPr>
            <w:tcW w:w="5572" w:type="dxa"/>
            <w:vAlign w:val="center"/>
          </w:tcPr>
          <w:p w:rsidR="00E34A20" w:rsidRPr="00FD1C7C" w:rsidRDefault="00565B60" w:rsidP="00565B60">
            <w:pPr>
              <w:jc w:val="center"/>
              <w:rPr>
                <w:rFonts w:cs="Calibri"/>
                <w:color w:val="1F497D"/>
              </w:rPr>
            </w:pPr>
            <w:r w:rsidRPr="00FD1C7C">
              <w:rPr>
                <w:rFonts w:cs="Calibri"/>
                <w:color w:val="1F497D"/>
              </w:rPr>
              <w:t>Already w</w:t>
            </w:r>
            <w:r w:rsidR="00E34A20" w:rsidRPr="00FD1C7C">
              <w:rPr>
                <w:rFonts w:cs="Calibri"/>
                <w:color w:val="1F497D"/>
              </w:rPr>
              <w:t>ritten</w:t>
            </w:r>
          </w:p>
        </w:tc>
      </w:tr>
    </w:tbl>
    <w:p w:rsidR="004105FF" w:rsidRDefault="004105FF" w:rsidP="00F86788">
      <w:pPr>
        <w:rPr>
          <w:rFonts w:cs="Calibri"/>
          <w:color w:val="1F497D"/>
        </w:rPr>
      </w:pPr>
    </w:p>
    <w:p w:rsidR="00F86788" w:rsidRPr="00504B72" w:rsidRDefault="00F86788" w:rsidP="00F86788">
      <w:pPr>
        <w:rPr>
          <w:rFonts w:cs="Calibri"/>
          <w:color w:val="1F497D"/>
        </w:rPr>
      </w:pPr>
    </w:p>
    <w:tbl>
      <w:tblPr>
        <w:tblStyle w:val="TableGrid"/>
        <w:tblW w:w="11518" w:type="dxa"/>
        <w:jc w:val="center"/>
        <w:tblLook w:val="00BF"/>
      </w:tblPr>
      <w:tblGrid>
        <w:gridCol w:w="2599"/>
        <w:gridCol w:w="1360"/>
        <w:gridCol w:w="1987"/>
        <w:gridCol w:w="5572"/>
      </w:tblGrid>
      <w:tr w:rsidR="00120330" w:rsidRPr="00E745A8">
        <w:trPr>
          <w:trHeight w:val="287"/>
          <w:jc w:val="center"/>
        </w:trPr>
        <w:tc>
          <w:tcPr>
            <w:tcW w:w="2599" w:type="dxa"/>
            <w:shd w:val="clear" w:color="auto" w:fill="auto"/>
          </w:tcPr>
          <w:p w:rsidR="00120330" w:rsidRPr="00E745A8" w:rsidRDefault="00120330" w:rsidP="00120330">
            <w:pPr>
              <w:rPr>
                <w:rFonts w:cs="Calibri"/>
                <w:b/>
                <w:color w:val="1F497D"/>
              </w:rPr>
            </w:pPr>
            <w:r w:rsidRPr="00E745A8">
              <w:rPr>
                <w:rFonts w:cs="Calibri"/>
                <w:b/>
                <w:color w:val="1F497D"/>
                <w:u w:val="single"/>
              </w:rPr>
              <w:t xml:space="preserve">Upcoming </w:t>
            </w:r>
            <w:r>
              <w:rPr>
                <w:rFonts w:cs="Calibri"/>
                <w:b/>
                <w:color w:val="1F497D"/>
                <w:u w:val="single"/>
              </w:rPr>
              <w:t>Milestones</w:t>
            </w:r>
          </w:p>
        </w:tc>
        <w:tc>
          <w:tcPr>
            <w:tcW w:w="1360" w:type="dxa"/>
            <w:shd w:val="clear" w:color="auto" w:fill="auto"/>
          </w:tcPr>
          <w:p w:rsidR="00120330" w:rsidRPr="00E745A8" w:rsidRDefault="00120330" w:rsidP="00120330">
            <w:pPr>
              <w:rPr>
                <w:rFonts w:cs="Calibri"/>
                <w:b/>
                <w:color w:val="1F497D"/>
              </w:rPr>
            </w:pPr>
          </w:p>
        </w:tc>
        <w:tc>
          <w:tcPr>
            <w:tcW w:w="1987" w:type="dxa"/>
            <w:shd w:val="clear" w:color="auto" w:fill="auto"/>
          </w:tcPr>
          <w:p w:rsidR="00120330" w:rsidRPr="00E745A8" w:rsidRDefault="00120330" w:rsidP="00120330">
            <w:pPr>
              <w:rPr>
                <w:rFonts w:cs="Calibri"/>
                <w:b/>
                <w:color w:val="1F497D"/>
              </w:rPr>
            </w:pPr>
          </w:p>
        </w:tc>
        <w:tc>
          <w:tcPr>
            <w:tcW w:w="5572" w:type="dxa"/>
          </w:tcPr>
          <w:p w:rsidR="00120330" w:rsidRPr="00E745A8" w:rsidRDefault="00120330" w:rsidP="00120330">
            <w:pPr>
              <w:rPr>
                <w:rFonts w:cs="Calibri"/>
                <w:b/>
                <w:color w:val="1F497D"/>
              </w:rPr>
            </w:pPr>
          </w:p>
        </w:tc>
      </w:tr>
      <w:tr w:rsidR="00120330" w:rsidRPr="001B09DC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120330" w:rsidRPr="00FC6E48" w:rsidRDefault="00120330" w:rsidP="00120330">
            <w:pPr>
              <w:jc w:val="center"/>
              <w:rPr>
                <w:rFonts w:cs="Calibri"/>
                <w:b/>
                <w:color w:val="1F497D"/>
              </w:rPr>
            </w:pPr>
            <w:r w:rsidRPr="00FC6E48">
              <w:rPr>
                <w:rFonts w:cs="Calibri"/>
                <w:b/>
                <w:color w:val="1F497D"/>
              </w:rPr>
              <w:t>SC14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20330" w:rsidRPr="0084035E" w:rsidRDefault="00120330" w:rsidP="00120330">
            <w:pPr>
              <w:jc w:val="center"/>
              <w:rPr>
                <w:rFonts w:cs="Calibri"/>
                <w:color w:val="1F497D"/>
              </w:rPr>
            </w:pPr>
            <w:r w:rsidRPr="0084035E">
              <w:rPr>
                <w:rFonts w:cs="Calibri"/>
                <w:color w:val="1F497D"/>
              </w:rPr>
              <w:t>New Orleans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20330" w:rsidRPr="0084035E" w:rsidRDefault="0084035E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November, 16-21</w:t>
            </w:r>
          </w:p>
        </w:tc>
        <w:tc>
          <w:tcPr>
            <w:tcW w:w="5572" w:type="dxa"/>
          </w:tcPr>
          <w:p w:rsidR="00120330" w:rsidRPr="00032ECF" w:rsidRDefault="00120330" w:rsidP="00120330">
            <w:pPr>
              <w:rPr>
                <w:rFonts w:cs="Calibri"/>
                <w:b/>
                <w:color w:val="1F497D"/>
              </w:rPr>
            </w:pPr>
          </w:p>
        </w:tc>
      </w:tr>
      <w:tr w:rsidR="00120330" w:rsidRPr="00BE48AE">
        <w:trPr>
          <w:jc w:val="center"/>
        </w:trPr>
        <w:tc>
          <w:tcPr>
            <w:tcW w:w="2599" w:type="dxa"/>
            <w:shd w:val="clear" w:color="auto" w:fill="auto"/>
          </w:tcPr>
          <w:p w:rsidR="00120330" w:rsidRPr="00BE48AE" w:rsidRDefault="00120330" w:rsidP="00120330">
            <w:pPr>
              <w:jc w:val="center"/>
              <w:rPr>
                <w:rFonts w:cs="Calibri"/>
                <w:color w:val="1F497D"/>
                <w:u w:val="single"/>
              </w:rPr>
            </w:pPr>
            <w:r w:rsidRPr="00BE48AE">
              <w:rPr>
                <w:rFonts w:cs="Calibri"/>
                <w:color w:val="1F497D"/>
                <w:u w:val="single"/>
              </w:rPr>
              <w:t>Technical Program</w:t>
            </w:r>
            <w:r>
              <w:rPr>
                <w:rFonts w:cs="Calibri"/>
                <w:color w:val="1F497D"/>
                <w:u w:val="single"/>
              </w:rPr>
              <w:t>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20330" w:rsidRPr="00BE48AE" w:rsidRDefault="00120330" w:rsidP="00120330">
            <w:pPr>
              <w:jc w:val="center"/>
              <w:rPr>
                <w:rFonts w:cs="Calibri"/>
                <w:color w:val="1F497D"/>
                <w:u w:val="single"/>
              </w:rPr>
            </w:pPr>
            <w:r w:rsidRPr="00BE48AE">
              <w:rPr>
                <w:rFonts w:cs="Calibri"/>
                <w:color w:val="1F497D"/>
                <w:u w:val="single"/>
              </w:rPr>
              <w:t>Open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20330" w:rsidRPr="00BE48AE" w:rsidRDefault="00120330" w:rsidP="00120330">
            <w:pPr>
              <w:jc w:val="center"/>
              <w:rPr>
                <w:rFonts w:cs="Calibri"/>
                <w:color w:val="1F497D"/>
                <w:u w:val="single"/>
              </w:rPr>
            </w:pPr>
            <w:r w:rsidRPr="00BE48AE">
              <w:rPr>
                <w:rFonts w:cs="Calibri"/>
                <w:color w:val="1F497D"/>
                <w:u w:val="single"/>
              </w:rPr>
              <w:t>Deadline</w:t>
            </w:r>
          </w:p>
        </w:tc>
        <w:tc>
          <w:tcPr>
            <w:tcW w:w="5572" w:type="dxa"/>
          </w:tcPr>
          <w:p w:rsidR="00120330" w:rsidRPr="00BE48AE" w:rsidRDefault="00120330" w:rsidP="00120330">
            <w:pPr>
              <w:jc w:val="center"/>
              <w:rPr>
                <w:rFonts w:cs="Calibri"/>
                <w:color w:val="1F497D"/>
                <w:u w:val="single"/>
              </w:rPr>
            </w:pPr>
            <w:r w:rsidRPr="00BE48AE">
              <w:rPr>
                <w:rFonts w:cs="Calibri"/>
                <w:color w:val="1F497D"/>
                <w:u w:val="single"/>
              </w:rPr>
              <w:t>Information Link</w:t>
            </w:r>
          </w:p>
        </w:tc>
      </w:tr>
      <w:tr w:rsidR="00120330" w:rsidRPr="00E745A8">
        <w:trPr>
          <w:jc w:val="center"/>
        </w:trPr>
        <w:tc>
          <w:tcPr>
            <w:tcW w:w="2599" w:type="dxa"/>
            <w:shd w:val="clear" w:color="auto" w:fill="auto"/>
          </w:tcPr>
          <w:p w:rsidR="00120330" w:rsidRPr="00E745A8" w:rsidRDefault="00120330" w:rsidP="00120330">
            <w:pPr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Panels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20330" w:rsidRPr="00E745A8" w:rsidRDefault="00120330" w:rsidP="00120330">
            <w:pPr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February 14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20330" w:rsidRPr="00E745A8" w:rsidRDefault="00120330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April 25</w:t>
            </w:r>
          </w:p>
        </w:tc>
        <w:tc>
          <w:tcPr>
            <w:tcW w:w="5572" w:type="dxa"/>
          </w:tcPr>
          <w:p w:rsidR="00120330" w:rsidRPr="009A7AD1" w:rsidRDefault="00AB71D8" w:rsidP="00120330">
            <w:pPr>
              <w:rPr>
                <w:rFonts w:cs="Calibri"/>
                <w:color w:val="1F497D"/>
              </w:rPr>
            </w:pPr>
            <w:hyperlink r:id="rId5" w:history="1">
              <w:r w:rsidR="00120330" w:rsidRPr="009A7AD1">
                <w:rPr>
                  <w:rStyle w:val="Hyperlink"/>
                  <w:rFonts w:cs="Calibri"/>
                </w:rPr>
                <w:t>http://sc14.supercomputing.org/program/panels</w:t>
              </w:r>
            </w:hyperlink>
          </w:p>
        </w:tc>
      </w:tr>
      <w:tr w:rsidR="00120330" w:rsidRPr="00E745A8">
        <w:trPr>
          <w:jc w:val="center"/>
        </w:trPr>
        <w:tc>
          <w:tcPr>
            <w:tcW w:w="2599" w:type="dxa"/>
            <w:shd w:val="clear" w:color="auto" w:fill="auto"/>
          </w:tcPr>
          <w:p w:rsidR="00120330" w:rsidRDefault="00120330" w:rsidP="00120330">
            <w:pPr>
              <w:rPr>
                <w:rFonts w:cs="Calibri"/>
                <w:color w:val="1F497D"/>
              </w:rPr>
            </w:pPr>
          </w:p>
          <w:p w:rsidR="00120330" w:rsidRPr="009A7AD1" w:rsidRDefault="00120330" w:rsidP="00120330">
            <w:pPr>
              <w:rPr>
                <w:rFonts w:cs="Calibri"/>
                <w:color w:val="1F497D"/>
              </w:rPr>
            </w:pPr>
            <w:r w:rsidRPr="009A7AD1">
              <w:rPr>
                <w:rFonts w:cs="Calibri"/>
                <w:color w:val="1F497D"/>
              </w:rPr>
              <w:t>BoF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20330" w:rsidRDefault="00120330" w:rsidP="00120330">
            <w:pPr>
              <w:rPr>
                <w:rFonts w:cs="Calibri"/>
                <w:color w:val="1F497D"/>
              </w:rPr>
            </w:pPr>
          </w:p>
          <w:p w:rsidR="00120330" w:rsidRPr="009A7AD1" w:rsidRDefault="00120330" w:rsidP="00120330">
            <w:pPr>
              <w:rPr>
                <w:rFonts w:cs="Calibri"/>
                <w:color w:val="1F497D"/>
              </w:rPr>
            </w:pPr>
            <w:r w:rsidRPr="009A7AD1">
              <w:rPr>
                <w:rFonts w:cs="Calibri"/>
                <w:color w:val="1F497D"/>
              </w:rPr>
              <w:t>February 14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20330" w:rsidRPr="009A7AD1" w:rsidRDefault="00120330" w:rsidP="00120330">
            <w:pPr>
              <w:jc w:val="center"/>
              <w:rPr>
                <w:rFonts w:cs="Calibri"/>
                <w:color w:val="1F497D"/>
              </w:rPr>
            </w:pPr>
          </w:p>
          <w:p w:rsidR="00120330" w:rsidRPr="009A7AD1" w:rsidRDefault="00120330" w:rsidP="00120330">
            <w:pPr>
              <w:jc w:val="center"/>
              <w:rPr>
                <w:rFonts w:cs="Calibri"/>
                <w:color w:val="1F497D"/>
              </w:rPr>
            </w:pPr>
            <w:r w:rsidRPr="009A7AD1">
              <w:rPr>
                <w:rFonts w:cs="Calibri"/>
                <w:color w:val="1F497D"/>
              </w:rPr>
              <w:t>July 31</w:t>
            </w:r>
          </w:p>
        </w:tc>
        <w:tc>
          <w:tcPr>
            <w:tcW w:w="5572" w:type="dxa"/>
          </w:tcPr>
          <w:p w:rsidR="00120330" w:rsidRPr="009A7AD1" w:rsidRDefault="00AB71D8" w:rsidP="00120330">
            <w:pPr>
              <w:rPr>
                <w:rFonts w:cs="Calibri"/>
                <w:color w:val="1F497D"/>
              </w:rPr>
            </w:pPr>
            <w:hyperlink r:id="rId6" w:history="1">
              <w:r w:rsidR="00120330" w:rsidRPr="009A7AD1">
                <w:rPr>
                  <w:rStyle w:val="Hyperlink"/>
                  <w:rFonts w:cs="Calibri"/>
                </w:rPr>
                <w:t>http://sc14.supercomputing.org/program/birds-feather-sessions-bofs</w:t>
              </w:r>
            </w:hyperlink>
          </w:p>
        </w:tc>
      </w:tr>
      <w:tr w:rsidR="00581710" w:rsidRPr="009A7AD1">
        <w:trPr>
          <w:jc w:val="center"/>
        </w:trPr>
        <w:tc>
          <w:tcPr>
            <w:tcW w:w="2599" w:type="dxa"/>
            <w:shd w:val="clear" w:color="auto" w:fill="auto"/>
            <w:vAlign w:val="bottom"/>
          </w:tcPr>
          <w:p w:rsidR="00581710" w:rsidRPr="009A7AD1" w:rsidRDefault="00581710" w:rsidP="00120330">
            <w:pPr>
              <w:rPr>
                <w:rFonts w:cs="Calibri"/>
                <w:color w:val="1F497D"/>
              </w:rPr>
            </w:pPr>
            <w:r w:rsidRPr="009A7AD1">
              <w:rPr>
                <w:rFonts w:cs="Calibri"/>
                <w:color w:val="1F497D"/>
              </w:rPr>
              <w:t>Emerging Tech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81710" w:rsidRDefault="00581710" w:rsidP="00120330">
            <w:pPr>
              <w:rPr>
                <w:rFonts w:cs="Calibri"/>
                <w:color w:val="1F497D"/>
              </w:rPr>
            </w:pPr>
          </w:p>
          <w:p w:rsidR="00581710" w:rsidRPr="009A7AD1" w:rsidRDefault="00581710" w:rsidP="00120330">
            <w:pPr>
              <w:rPr>
                <w:rFonts w:cs="Calibri"/>
                <w:color w:val="1F497D"/>
              </w:rPr>
            </w:pPr>
            <w:r w:rsidRPr="009A7AD1">
              <w:rPr>
                <w:rFonts w:cs="Calibri"/>
                <w:color w:val="1F497D"/>
              </w:rPr>
              <w:t>February 14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81710" w:rsidRPr="009A7AD1" w:rsidRDefault="00581710" w:rsidP="00120330">
            <w:pPr>
              <w:jc w:val="center"/>
              <w:rPr>
                <w:rFonts w:cs="Calibri"/>
                <w:color w:val="1F497D"/>
              </w:rPr>
            </w:pPr>
          </w:p>
          <w:p w:rsidR="00581710" w:rsidRPr="009A7AD1" w:rsidRDefault="00581710" w:rsidP="00120330">
            <w:pPr>
              <w:jc w:val="center"/>
              <w:rPr>
                <w:rFonts w:cs="Calibri"/>
                <w:color w:val="1F497D"/>
              </w:rPr>
            </w:pPr>
            <w:r w:rsidRPr="009A7AD1">
              <w:rPr>
                <w:rFonts w:cs="Calibri"/>
                <w:color w:val="1F497D"/>
              </w:rPr>
              <w:t>July 31</w:t>
            </w:r>
          </w:p>
        </w:tc>
        <w:tc>
          <w:tcPr>
            <w:tcW w:w="5572" w:type="dxa"/>
          </w:tcPr>
          <w:p w:rsidR="00581710" w:rsidRPr="009A7AD1" w:rsidRDefault="00AB71D8" w:rsidP="00120330">
            <w:pPr>
              <w:rPr>
                <w:rFonts w:cs="Calibri"/>
                <w:color w:val="1F497D"/>
              </w:rPr>
            </w:pPr>
            <w:hyperlink r:id="rId7" w:history="1">
              <w:r w:rsidR="00581710" w:rsidRPr="009A7AD1">
                <w:rPr>
                  <w:rStyle w:val="Hyperlink"/>
                  <w:rFonts w:cs="Calibri"/>
                </w:rPr>
                <w:t>http://sc14.supercomputing.org/program/emerging-technologies</w:t>
              </w:r>
            </w:hyperlink>
          </w:p>
        </w:tc>
      </w:tr>
      <w:tr w:rsidR="00581710" w:rsidRPr="009A7AD1">
        <w:trPr>
          <w:jc w:val="center"/>
        </w:trPr>
        <w:tc>
          <w:tcPr>
            <w:tcW w:w="2599" w:type="dxa"/>
            <w:shd w:val="clear" w:color="auto" w:fill="auto"/>
          </w:tcPr>
          <w:p w:rsidR="00581710" w:rsidRPr="009A7AD1" w:rsidRDefault="00581710" w:rsidP="00120330">
            <w:pPr>
              <w:rPr>
                <w:rFonts w:cs="Calibri"/>
                <w:color w:val="1F497D"/>
              </w:rPr>
            </w:pPr>
            <w:r w:rsidRPr="009A7AD1">
              <w:rPr>
                <w:rFonts w:cs="Calibri"/>
                <w:color w:val="1F497D"/>
              </w:rPr>
              <w:t>Posters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81710" w:rsidRPr="009A7AD1" w:rsidRDefault="00581710" w:rsidP="00120330">
            <w:pPr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February 14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81710" w:rsidRPr="009A7AD1" w:rsidRDefault="00581710" w:rsidP="00120330">
            <w:pPr>
              <w:jc w:val="center"/>
              <w:rPr>
                <w:rFonts w:cs="Calibri"/>
                <w:color w:val="1F497D"/>
              </w:rPr>
            </w:pPr>
            <w:r>
              <w:rPr>
                <w:rFonts w:cs="Calibri"/>
                <w:color w:val="1F497D"/>
              </w:rPr>
              <w:t>July 31</w:t>
            </w:r>
          </w:p>
        </w:tc>
        <w:tc>
          <w:tcPr>
            <w:tcW w:w="5572" w:type="dxa"/>
          </w:tcPr>
          <w:p w:rsidR="00581710" w:rsidRPr="00790126" w:rsidRDefault="00AB71D8" w:rsidP="00120330">
            <w:hyperlink r:id="rId8" w:history="1">
              <w:r w:rsidR="00581710" w:rsidRPr="009A7AD1">
                <w:rPr>
                  <w:rStyle w:val="Hyperlink"/>
                  <w:rFonts w:cs="Calibri"/>
                </w:rPr>
                <w:t>http://sc14.supercomputing.org/program/posters</w:t>
              </w:r>
            </w:hyperlink>
          </w:p>
        </w:tc>
      </w:tr>
    </w:tbl>
    <w:p w:rsidR="001C4AB9" w:rsidRPr="006C3B7D" w:rsidRDefault="001C4AB9" w:rsidP="006C3B7D">
      <w:pPr>
        <w:rPr>
          <w:rFonts w:cs="Calibri"/>
          <w:color w:val="1F497D"/>
        </w:rPr>
      </w:pPr>
    </w:p>
    <w:p w:rsidR="00955E5D" w:rsidRDefault="00955E5D"/>
    <w:sectPr w:rsidR="00955E5D" w:rsidSect="00E34A20">
      <w:pgSz w:w="12240" w:h="15840"/>
      <w:pgMar w:top="432" w:right="1440" w:bottom="432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601"/>
    <w:multiLevelType w:val="hybridMultilevel"/>
    <w:tmpl w:val="41EA447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7211EF5"/>
    <w:multiLevelType w:val="hybridMultilevel"/>
    <w:tmpl w:val="C40802D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E13FBB"/>
    <w:multiLevelType w:val="hybridMultilevel"/>
    <w:tmpl w:val="451E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63B52"/>
    <w:multiLevelType w:val="hybridMultilevel"/>
    <w:tmpl w:val="D5688D5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A60211"/>
    <w:multiLevelType w:val="multilevel"/>
    <w:tmpl w:val="8250AD1A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48C552F"/>
    <w:multiLevelType w:val="hybridMultilevel"/>
    <w:tmpl w:val="46EC62A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7D49F0"/>
    <w:multiLevelType w:val="hybridMultilevel"/>
    <w:tmpl w:val="6464A9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BF08C5"/>
    <w:multiLevelType w:val="multilevel"/>
    <w:tmpl w:val="F7E475E6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34BA133D"/>
    <w:multiLevelType w:val="hybridMultilevel"/>
    <w:tmpl w:val="8250AD1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370202D4"/>
    <w:multiLevelType w:val="multilevel"/>
    <w:tmpl w:val="3F5C1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50E2D"/>
    <w:multiLevelType w:val="hybridMultilevel"/>
    <w:tmpl w:val="15A018F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4170245C"/>
    <w:multiLevelType w:val="hybridMultilevel"/>
    <w:tmpl w:val="15E8CF8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2905728"/>
    <w:multiLevelType w:val="hybridMultilevel"/>
    <w:tmpl w:val="ADAAFA4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43C520C7"/>
    <w:multiLevelType w:val="multilevel"/>
    <w:tmpl w:val="ADAAFA4C"/>
    <w:lvl w:ilvl="0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45A47864"/>
    <w:multiLevelType w:val="hybridMultilevel"/>
    <w:tmpl w:val="3F5C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1E8C"/>
    <w:multiLevelType w:val="multilevel"/>
    <w:tmpl w:val="C7D6D952"/>
    <w:lvl w:ilvl="0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472B72FC"/>
    <w:multiLevelType w:val="multilevel"/>
    <w:tmpl w:val="41EA4474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50970482"/>
    <w:multiLevelType w:val="hybridMultilevel"/>
    <w:tmpl w:val="2BEC4916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50E1182B"/>
    <w:multiLevelType w:val="multilevel"/>
    <w:tmpl w:val="F7E475E6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2473C9F"/>
    <w:multiLevelType w:val="multilevel"/>
    <w:tmpl w:val="D5688D5E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5A1D55FA"/>
    <w:multiLevelType w:val="hybridMultilevel"/>
    <w:tmpl w:val="4856727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5AC04D68"/>
    <w:multiLevelType w:val="hybridMultilevel"/>
    <w:tmpl w:val="85CC52E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>
    <w:nsid w:val="5C3941B2"/>
    <w:multiLevelType w:val="multilevel"/>
    <w:tmpl w:val="C40802D0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058594B"/>
    <w:multiLevelType w:val="hybridMultilevel"/>
    <w:tmpl w:val="F7E475E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C019DB"/>
    <w:multiLevelType w:val="multilevel"/>
    <w:tmpl w:val="8250AD1A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6CED20BC"/>
    <w:multiLevelType w:val="multilevel"/>
    <w:tmpl w:val="6464A9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0F2F15"/>
    <w:multiLevelType w:val="hybridMultilevel"/>
    <w:tmpl w:val="62C0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01DBF"/>
    <w:multiLevelType w:val="hybridMultilevel"/>
    <w:tmpl w:val="C7D6D9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34A39F5"/>
    <w:multiLevelType w:val="hybridMultilevel"/>
    <w:tmpl w:val="73587D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26"/>
  </w:num>
  <w:num w:numId="5">
    <w:abstractNumId w:val="23"/>
  </w:num>
  <w:num w:numId="6">
    <w:abstractNumId w:val="21"/>
  </w:num>
  <w:num w:numId="7">
    <w:abstractNumId w:val="12"/>
  </w:num>
  <w:num w:numId="8">
    <w:abstractNumId w:val="13"/>
  </w:num>
  <w:num w:numId="9">
    <w:abstractNumId w:val="10"/>
  </w:num>
  <w:num w:numId="10">
    <w:abstractNumId w:val="7"/>
  </w:num>
  <w:num w:numId="11">
    <w:abstractNumId w:val="3"/>
  </w:num>
  <w:num w:numId="12">
    <w:abstractNumId w:val="19"/>
  </w:num>
  <w:num w:numId="13">
    <w:abstractNumId w:val="20"/>
  </w:num>
  <w:num w:numId="14">
    <w:abstractNumId w:val="18"/>
  </w:num>
  <w:num w:numId="15">
    <w:abstractNumId w:val="17"/>
  </w:num>
  <w:num w:numId="16">
    <w:abstractNumId w:val="9"/>
  </w:num>
  <w:num w:numId="17">
    <w:abstractNumId w:val="8"/>
  </w:num>
  <w:num w:numId="18">
    <w:abstractNumId w:val="24"/>
  </w:num>
  <w:num w:numId="19">
    <w:abstractNumId w:val="5"/>
  </w:num>
  <w:num w:numId="20">
    <w:abstractNumId w:val="4"/>
  </w:num>
  <w:num w:numId="21">
    <w:abstractNumId w:val="1"/>
  </w:num>
  <w:num w:numId="22">
    <w:abstractNumId w:val="22"/>
  </w:num>
  <w:num w:numId="23">
    <w:abstractNumId w:val="0"/>
  </w:num>
  <w:num w:numId="24">
    <w:abstractNumId w:val="16"/>
  </w:num>
  <w:num w:numId="25">
    <w:abstractNumId w:val="27"/>
  </w:num>
  <w:num w:numId="26">
    <w:abstractNumId w:val="15"/>
  </w:num>
  <w:num w:numId="27">
    <w:abstractNumId w:val="6"/>
  </w:num>
  <w:num w:numId="28">
    <w:abstractNumId w:val="25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4AB9"/>
    <w:rsid w:val="0002744D"/>
    <w:rsid w:val="00054EF3"/>
    <w:rsid w:val="00063EB9"/>
    <w:rsid w:val="00076CFD"/>
    <w:rsid w:val="0008015A"/>
    <w:rsid w:val="000838D5"/>
    <w:rsid w:val="000875C3"/>
    <w:rsid w:val="000A08C5"/>
    <w:rsid w:val="000E0874"/>
    <w:rsid w:val="00120330"/>
    <w:rsid w:val="00156AA8"/>
    <w:rsid w:val="00174941"/>
    <w:rsid w:val="00175151"/>
    <w:rsid w:val="0018013B"/>
    <w:rsid w:val="001A6AA8"/>
    <w:rsid w:val="001C4AB9"/>
    <w:rsid w:val="001D0497"/>
    <w:rsid w:val="0024221C"/>
    <w:rsid w:val="00243232"/>
    <w:rsid w:val="00276FA9"/>
    <w:rsid w:val="0028664C"/>
    <w:rsid w:val="002869C9"/>
    <w:rsid w:val="00290219"/>
    <w:rsid w:val="002A6026"/>
    <w:rsid w:val="002C65DB"/>
    <w:rsid w:val="0031123B"/>
    <w:rsid w:val="00316B6F"/>
    <w:rsid w:val="00351927"/>
    <w:rsid w:val="00362876"/>
    <w:rsid w:val="00383AFB"/>
    <w:rsid w:val="003B1F22"/>
    <w:rsid w:val="003B3427"/>
    <w:rsid w:val="003C5B7B"/>
    <w:rsid w:val="004105FF"/>
    <w:rsid w:val="0041731A"/>
    <w:rsid w:val="004206E1"/>
    <w:rsid w:val="0043487D"/>
    <w:rsid w:val="00440C35"/>
    <w:rsid w:val="00467E05"/>
    <w:rsid w:val="004B1BA2"/>
    <w:rsid w:val="004B6D27"/>
    <w:rsid w:val="004C55EA"/>
    <w:rsid w:val="004E3C9D"/>
    <w:rsid w:val="004F5D91"/>
    <w:rsid w:val="0051325F"/>
    <w:rsid w:val="00515315"/>
    <w:rsid w:val="00542283"/>
    <w:rsid w:val="005510EC"/>
    <w:rsid w:val="00565B60"/>
    <w:rsid w:val="00570230"/>
    <w:rsid w:val="00581710"/>
    <w:rsid w:val="00594B02"/>
    <w:rsid w:val="005960FC"/>
    <w:rsid w:val="0059698C"/>
    <w:rsid w:val="005B24D1"/>
    <w:rsid w:val="005C1612"/>
    <w:rsid w:val="005D1BC6"/>
    <w:rsid w:val="005D4F15"/>
    <w:rsid w:val="00632E47"/>
    <w:rsid w:val="00666BA3"/>
    <w:rsid w:val="006918B6"/>
    <w:rsid w:val="006965CD"/>
    <w:rsid w:val="006B2745"/>
    <w:rsid w:val="006C3B7D"/>
    <w:rsid w:val="006E456A"/>
    <w:rsid w:val="006E63D3"/>
    <w:rsid w:val="00705E61"/>
    <w:rsid w:val="007433C6"/>
    <w:rsid w:val="0078171A"/>
    <w:rsid w:val="00790126"/>
    <w:rsid w:val="00790F42"/>
    <w:rsid w:val="007A3575"/>
    <w:rsid w:val="007B04C0"/>
    <w:rsid w:val="007B7026"/>
    <w:rsid w:val="007D4731"/>
    <w:rsid w:val="00817BBD"/>
    <w:rsid w:val="00830994"/>
    <w:rsid w:val="0084035E"/>
    <w:rsid w:val="00843880"/>
    <w:rsid w:val="00856C51"/>
    <w:rsid w:val="008A426F"/>
    <w:rsid w:val="008B00FE"/>
    <w:rsid w:val="008C7ACB"/>
    <w:rsid w:val="008D19FC"/>
    <w:rsid w:val="008D7958"/>
    <w:rsid w:val="008E1EA4"/>
    <w:rsid w:val="00914891"/>
    <w:rsid w:val="009151AC"/>
    <w:rsid w:val="00955E5D"/>
    <w:rsid w:val="009569DC"/>
    <w:rsid w:val="00976B01"/>
    <w:rsid w:val="009834AB"/>
    <w:rsid w:val="009F1A5E"/>
    <w:rsid w:val="00A17E38"/>
    <w:rsid w:val="00A219C5"/>
    <w:rsid w:val="00A41502"/>
    <w:rsid w:val="00A73643"/>
    <w:rsid w:val="00AB4CAC"/>
    <w:rsid w:val="00AB71D8"/>
    <w:rsid w:val="00AC7D4B"/>
    <w:rsid w:val="00AF159C"/>
    <w:rsid w:val="00AF18C5"/>
    <w:rsid w:val="00B27FC0"/>
    <w:rsid w:val="00B31E39"/>
    <w:rsid w:val="00B4502F"/>
    <w:rsid w:val="00BB06DC"/>
    <w:rsid w:val="00BF4F74"/>
    <w:rsid w:val="00BF79C9"/>
    <w:rsid w:val="00C23909"/>
    <w:rsid w:val="00C5620B"/>
    <w:rsid w:val="00C728B7"/>
    <w:rsid w:val="00C73B7C"/>
    <w:rsid w:val="00C83AE0"/>
    <w:rsid w:val="00D76A6E"/>
    <w:rsid w:val="00DB408E"/>
    <w:rsid w:val="00E34A20"/>
    <w:rsid w:val="00E50D22"/>
    <w:rsid w:val="00E56CA7"/>
    <w:rsid w:val="00E6017C"/>
    <w:rsid w:val="00EB43FF"/>
    <w:rsid w:val="00EC2C1B"/>
    <w:rsid w:val="00EE7721"/>
    <w:rsid w:val="00F437CE"/>
    <w:rsid w:val="00F57BC4"/>
    <w:rsid w:val="00F70F6C"/>
    <w:rsid w:val="00F86788"/>
    <w:rsid w:val="00FB53E3"/>
    <w:rsid w:val="00FD1C7C"/>
    <w:rsid w:val="00FD63A3"/>
    <w:rsid w:val="00FE636F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1C4AB9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C4AB9"/>
    <w:pPr>
      <w:ind w:left="7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C2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206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06E1"/>
    <w:rPr>
      <w:rFonts w:ascii="Lucida Grande" w:eastAsia="Calibri" w:hAnsi="Lucida Grande" w:cs="Times New Roman"/>
      <w:sz w:val="18"/>
      <w:szCs w:val="18"/>
    </w:rPr>
  </w:style>
  <w:style w:type="character" w:styleId="Hyperlink">
    <w:name w:val="Hyperlink"/>
    <w:basedOn w:val="DefaultParagraphFont"/>
    <w:rsid w:val="00054E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105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c14.supercomputing.org/program/panels" TargetMode="External"/><Relationship Id="rId6" Type="http://schemas.openxmlformats.org/officeDocument/2006/relationships/hyperlink" Target="http://sc14.supercomputing.org/program/birds-feather-sessions-bofs" TargetMode="External"/><Relationship Id="rId7" Type="http://schemas.openxmlformats.org/officeDocument/2006/relationships/hyperlink" Target="http://sc14.supercomputing.org/program/emerging-technologies" TargetMode="External"/><Relationship Id="rId8" Type="http://schemas.openxmlformats.org/officeDocument/2006/relationships/hyperlink" Target="http://sc14.supercomputing.org/program/poster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318</Words>
  <Characters>1815</Characters>
  <Application>Microsoft Macintosh Word</Application>
  <DocSecurity>0</DocSecurity>
  <Lines>15</Lines>
  <Paragraphs>3</Paragraphs>
  <ScaleCrop>false</ScaleCrop>
  <Company>System Fabric Works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Moran</dc:creator>
  <cp:keywords/>
  <cp:lastModifiedBy>Rebecca Moran</cp:lastModifiedBy>
  <cp:revision>5</cp:revision>
  <cp:lastPrinted>2014-04-17T18:12:00Z</cp:lastPrinted>
  <dcterms:created xsi:type="dcterms:W3CDTF">2014-04-16T18:08:00Z</dcterms:created>
  <dcterms:modified xsi:type="dcterms:W3CDTF">2014-04-17T18:19:00Z</dcterms:modified>
</cp:coreProperties>
</file>