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230EB499" w:rsidR="00A71D15" w:rsidRDefault="00D66BF7">
      <w:pPr>
        <w:jc w:val="center"/>
        <w:rPr>
          <w:b/>
          <w:sz w:val="24"/>
        </w:rPr>
      </w:pPr>
      <w:r>
        <w:rPr>
          <w:b/>
          <w:sz w:val="24"/>
        </w:rPr>
        <w:t>July 9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Pr="004679D2" w:rsidRDefault="0031680D">
      <w:pPr>
        <w:ind w:firstLine="720"/>
        <w:rPr>
          <w:sz w:val="24"/>
        </w:rPr>
      </w:pPr>
      <w:r w:rsidRPr="004679D2">
        <w:rPr>
          <w:sz w:val="24"/>
        </w:rPr>
        <w:t>Broadcom / Eddie Wai</w:t>
      </w:r>
    </w:p>
    <w:p w14:paraId="799A9C01" w14:textId="77777777" w:rsidR="00A71D15" w:rsidRPr="004679D2" w:rsidRDefault="0031680D">
      <w:pPr>
        <w:ind w:firstLine="720"/>
        <w:rPr>
          <w:b/>
          <w:sz w:val="24"/>
        </w:rPr>
      </w:pPr>
      <w:r w:rsidRPr="004679D2">
        <w:rPr>
          <w:b/>
          <w:sz w:val="24"/>
        </w:rPr>
        <w:t>HPE / John Byrne</w:t>
      </w:r>
    </w:p>
    <w:p w14:paraId="3B5FD856" w14:textId="77777777" w:rsidR="00A71D15" w:rsidRPr="004679D2" w:rsidRDefault="0031680D">
      <w:pPr>
        <w:ind w:firstLine="720"/>
        <w:rPr>
          <w:sz w:val="24"/>
        </w:rPr>
      </w:pPr>
      <w:r w:rsidRPr="004679D2">
        <w:rPr>
          <w:sz w:val="24"/>
        </w:rPr>
        <w:t xml:space="preserve">Huawei / </w:t>
      </w:r>
      <w:proofErr w:type="spellStart"/>
      <w:r w:rsidRPr="004679D2">
        <w:rPr>
          <w:sz w:val="24"/>
        </w:rPr>
        <w:t>Daqi</w:t>
      </w:r>
      <w:proofErr w:type="spellEnd"/>
      <w:r w:rsidRPr="004679D2">
        <w:rPr>
          <w:sz w:val="24"/>
        </w:rPr>
        <w:t xml:space="preserve"> Ren</w:t>
      </w:r>
    </w:p>
    <w:p w14:paraId="66FB2C63" w14:textId="77777777" w:rsidR="00A71D15" w:rsidRPr="004679D2" w:rsidRDefault="0031680D">
      <w:pPr>
        <w:ind w:firstLine="720"/>
        <w:rPr>
          <w:sz w:val="24"/>
        </w:rPr>
      </w:pPr>
      <w:r w:rsidRPr="004679D2">
        <w:rPr>
          <w:sz w:val="24"/>
        </w:rPr>
        <w:t>IBM / Bernard Metzler</w:t>
      </w:r>
    </w:p>
    <w:p w14:paraId="4CE2C74D" w14:textId="77777777" w:rsidR="00A71D15" w:rsidRPr="009B7D43" w:rsidRDefault="0031680D">
      <w:pPr>
        <w:ind w:firstLine="720"/>
        <w:rPr>
          <w:b/>
          <w:sz w:val="24"/>
        </w:rPr>
      </w:pPr>
      <w:r w:rsidRPr="009B7D43">
        <w:rPr>
          <w:b/>
          <w:sz w:val="24"/>
        </w:rPr>
        <w:t xml:space="preserve">Intel / </w:t>
      </w:r>
      <w:proofErr w:type="spellStart"/>
      <w:r w:rsidRPr="009B7D43">
        <w:rPr>
          <w:b/>
          <w:sz w:val="24"/>
        </w:rPr>
        <w:t>Divya</w:t>
      </w:r>
      <w:proofErr w:type="spellEnd"/>
      <w:r w:rsidRPr="009B7D43">
        <w:rPr>
          <w:b/>
          <w:sz w:val="24"/>
        </w:rPr>
        <w:t xml:space="preserve"> Kolar</w:t>
      </w:r>
    </w:p>
    <w:p w14:paraId="3304C00C" w14:textId="5ED502E0" w:rsidR="00A71D15" w:rsidRPr="004679D2" w:rsidRDefault="0031680D" w:rsidP="00F80FA4">
      <w:pPr>
        <w:ind w:firstLine="720"/>
        <w:rPr>
          <w:strike/>
          <w:sz w:val="24"/>
        </w:rPr>
      </w:pPr>
      <w:r w:rsidRPr="004679D2">
        <w:rPr>
          <w:strike/>
          <w:sz w:val="24"/>
        </w:rPr>
        <w:t xml:space="preserve">Jump Trading / </w:t>
      </w:r>
      <w:r w:rsidR="008C6CFE" w:rsidRPr="004679D2">
        <w:rPr>
          <w:strike/>
          <w:sz w:val="24"/>
        </w:rPr>
        <w:t>vacant</w:t>
      </w:r>
    </w:p>
    <w:p w14:paraId="5848557D" w14:textId="77777777" w:rsidR="00A71D15" w:rsidRPr="004679D2" w:rsidRDefault="0031680D">
      <w:pPr>
        <w:ind w:firstLine="720"/>
        <w:rPr>
          <w:sz w:val="24"/>
        </w:rPr>
      </w:pPr>
      <w:r w:rsidRPr="004679D2">
        <w:rPr>
          <w:sz w:val="24"/>
        </w:rPr>
        <w:t xml:space="preserve">LLNL / Matt Leininger </w:t>
      </w:r>
    </w:p>
    <w:p w14:paraId="6A048109" w14:textId="77777777" w:rsidR="00A71D15" w:rsidRPr="004679D2" w:rsidRDefault="0031680D">
      <w:pPr>
        <w:ind w:firstLine="720"/>
        <w:rPr>
          <w:sz w:val="24"/>
        </w:rPr>
      </w:pPr>
      <w:r w:rsidRPr="004679D2">
        <w:rPr>
          <w:sz w:val="24"/>
        </w:rPr>
        <w:t xml:space="preserve">Mellanox / Gilad </w:t>
      </w:r>
      <w:proofErr w:type="spellStart"/>
      <w:r w:rsidRPr="004679D2">
        <w:rPr>
          <w:sz w:val="24"/>
        </w:rPr>
        <w:t>Shainer</w:t>
      </w:r>
      <w:proofErr w:type="spellEnd"/>
    </w:p>
    <w:p w14:paraId="5FFE3561" w14:textId="32771BA0" w:rsidR="00A71D15" w:rsidRPr="003A552E" w:rsidRDefault="0031680D">
      <w:pPr>
        <w:ind w:firstLine="720"/>
        <w:rPr>
          <w:b/>
          <w:sz w:val="24"/>
        </w:rPr>
      </w:pPr>
      <w:r w:rsidRPr="003A552E">
        <w:rPr>
          <w:b/>
          <w:sz w:val="24"/>
        </w:rPr>
        <w:t xml:space="preserve">Oak Ridge / </w:t>
      </w:r>
      <w:r w:rsidR="004679D2" w:rsidRPr="003A552E">
        <w:rPr>
          <w:b/>
          <w:sz w:val="24"/>
        </w:rPr>
        <w:t>Chris Zimmer</w:t>
      </w:r>
      <w:r w:rsidRPr="003A552E">
        <w:rPr>
          <w:b/>
          <w:sz w:val="24"/>
        </w:rPr>
        <w:t xml:space="preserve"> </w:t>
      </w:r>
    </w:p>
    <w:p w14:paraId="1C05BE16" w14:textId="6630DE52" w:rsidR="00A71D15" w:rsidRPr="004679D2" w:rsidRDefault="0031680D">
      <w:pPr>
        <w:ind w:firstLine="720"/>
        <w:rPr>
          <w:b/>
          <w:sz w:val="24"/>
        </w:rPr>
      </w:pPr>
      <w:r w:rsidRPr="004679D2">
        <w:rPr>
          <w:b/>
          <w:sz w:val="24"/>
        </w:rPr>
        <w:t>Sandia / Mike Aguilar</w:t>
      </w:r>
    </w:p>
    <w:p w14:paraId="7BCDE4D3" w14:textId="48196D87" w:rsidR="007345FC" w:rsidRDefault="007345FC">
      <w:pPr>
        <w:ind w:firstLine="720"/>
        <w:rPr>
          <w:sz w:val="24"/>
        </w:rPr>
      </w:pP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Pr="004679D2" w:rsidRDefault="004953BE" w:rsidP="00723F86">
      <w:pPr>
        <w:ind w:firstLine="720"/>
        <w:rPr>
          <w:sz w:val="24"/>
        </w:rPr>
      </w:pPr>
      <w:r w:rsidRPr="004679D2">
        <w:rPr>
          <w:sz w:val="24"/>
        </w:rPr>
        <w:t>At-Large / Harold Cook</w:t>
      </w:r>
    </w:p>
    <w:p w14:paraId="794402E7" w14:textId="277A0C91" w:rsidR="00723F86" w:rsidRPr="004679D2" w:rsidRDefault="00723F86" w:rsidP="00723F86">
      <w:pPr>
        <w:ind w:firstLine="720"/>
        <w:rPr>
          <w:b/>
          <w:sz w:val="24"/>
        </w:rPr>
      </w:pPr>
      <w:r w:rsidRPr="004679D2">
        <w:rPr>
          <w:b/>
          <w:sz w:val="24"/>
        </w:rPr>
        <w:t>HPE</w:t>
      </w:r>
      <w:r w:rsidR="001C3486" w:rsidRPr="004679D2">
        <w:rPr>
          <w:b/>
          <w:sz w:val="24"/>
        </w:rPr>
        <w:t xml:space="preserve"> </w:t>
      </w:r>
      <w:r w:rsidRPr="004679D2">
        <w:rPr>
          <w:b/>
          <w:sz w:val="24"/>
        </w:rPr>
        <w:t>/</w:t>
      </w:r>
      <w:r w:rsidR="001C3486" w:rsidRPr="004679D2">
        <w:rPr>
          <w:b/>
          <w:sz w:val="24"/>
        </w:rPr>
        <w:t xml:space="preserve"> </w:t>
      </w:r>
      <w:r w:rsidRPr="004679D2">
        <w:rPr>
          <w:b/>
          <w:sz w:val="24"/>
        </w:rPr>
        <w:t xml:space="preserve">Paul </w:t>
      </w:r>
      <w:proofErr w:type="spellStart"/>
      <w:r w:rsidRPr="004679D2">
        <w:rPr>
          <w:b/>
          <w:sz w:val="24"/>
        </w:rPr>
        <w:t>Grun</w:t>
      </w:r>
      <w:proofErr w:type="spellEnd"/>
      <w:r w:rsidRPr="004679D2">
        <w:rPr>
          <w:b/>
          <w:sz w:val="24"/>
        </w:rPr>
        <w:t xml:space="preserve"> </w:t>
      </w:r>
    </w:p>
    <w:p w14:paraId="4C3DB68D" w14:textId="221A9957" w:rsidR="001C3486" w:rsidRPr="004679D2" w:rsidRDefault="001C3486" w:rsidP="00723F86">
      <w:pPr>
        <w:ind w:firstLine="720"/>
        <w:rPr>
          <w:b/>
          <w:sz w:val="24"/>
        </w:rPr>
      </w:pPr>
      <w:r w:rsidRPr="004679D2">
        <w:rPr>
          <w:b/>
          <w:sz w:val="24"/>
        </w:rPr>
        <w:t>IBM</w:t>
      </w:r>
      <w:r w:rsidR="00F97402" w:rsidRPr="004679D2">
        <w:rPr>
          <w:b/>
          <w:sz w:val="24"/>
        </w:rPr>
        <w:t xml:space="preserve"> (Red Hat)</w:t>
      </w:r>
      <w:r w:rsidRPr="004679D2">
        <w:rPr>
          <w:b/>
          <w:sz w:val="24"/>
        </w:rPr>
        <w:t xml:space="preserve"> / Doug Ledford</w:t>
      </w:r>
    </w:p>
    <w:p w14:paraId="7A9F0701" w14:textId="77777777" w:rsidR="00B036B5" w:rsidRPr="006166B6" w:rsidRDefault="001A3994">
      <w:pPr>
        <w:ind w:firstLine="720"/>
        <w:rPr>
          <w:b/>
          <w:sz w:val="24"/>
        </w:rPr>
      </w:pPr>
      <w:r w:rsidRPr="006166B6">
        <w:rPr>
          <w:b/>
          <w:sz w:val="24"/>
        </w:rPr>
        <w:t>OFA/Jim Ryan</w:t>
      </w:r>
    </w:p>
    <w:p w14:paraId="09710306" w14:textId="47EB9826" w:rsidR="00723F86" w:rsidRPr="005F3F3D" w:rsidRDefault="00B036B5">
      <w:pPr>
        <w:ind w:firstLine="720"/>
        <w:rPr>
          <w:b/>
          <w:sz w:val="24"/>
        </w:rPr>
      </w:pPr>
      <w:r w:rsidRPr="005F3F3D">
        <w:rPr>
          <w:b/>
          <w:sz w:val="24"/>
        </w:rPr>
        <w:t xml:space="preserve">Intel/Tatiana </w:t>
      </w:r>
      <w:proofErr w:type="spellStart"/>
      <w:r w:rsidRPr="005F3F3D">
        <w:rPr>
          <w:b/>
          <w:sz w:val="24"/>
        </w:rPr>
        <w:t>Nikolva</w:t>
      </w:r>
      <w:proofErr w:type="spellEnd"/>
      <w:r w:rsidR="001A3994" w:rsidRPr="005F3F3D">
        <w:rPr>
          <w:b/>
          <w:sz w:val="24"/>
        </w:rPr>
        <w:t xml:space="preserve"> </w:t>
      </w:r>
    </w:p>
    <w:p w14:paraId="37C17BC2" w14:textId="14B593AD" w:rsidR="004679D2" w:rsidRDefault="004679D2">
      <w:pPr>
        <w:ind w:firstLine="720"/>
        <w:rPr>
          <w:b/>
          <w:sz w:val="24"/>
        </w:rPr>
      </w:pPr>
      <w:r w:rsidRPr="006166B6">
        <w:rPr>
          <w:b/>
          <w:sz w:val="24"/>
        </w:rPr>
        <w:t>Intel/Phil Cayton</w:t>
      </w:r>
    </w:p>
    <w:p w14:paraId="37F2A2FC" w14:textId="72638060" w:rsidR="009B7D43" w:rsidRPr="006166B6" w:rsidRDefault="009B7D43">
      <w:pPr>
        <w:ind w:firstLine="720"/>
        <w:rPr>
          <w:b/>
          <w:sz w:val="24"/>
        </w:rPr>
      </w:pPr>
      <w:r>
        <w:rPr>
          <w:b/>
          <w:sz w:val="24"/>
        </w:rPr>
        <w:t xml:space="preserve">Sandia/Phil </w:t>
      </w:r>
      <w:proofErr w:type="spellStart"/>
      <w:r>
        <w:rPr>
          <w:b/>
          <w:sz w:val="24"/>
        </w:rPr>
        <w:t>Regier</w:t>
      </w:r>
      <w:proofErr w:type="spellEnd"/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512BEAF4" w14:textId="77777777" w:rsidR="00F7382A" w:rsidRDefault="00F7382A" w:rsidP="00F7382A">
      <w:pPr>
        <w:pStyle w:val="BodyText"/>
      </w:pPr>
    </w:p>
    <w:p w14:paraId="1CE17C71" w14:textId="77777777" w:rsidR="00F7382A" w:rsidRDefault="00F7382A" w:rsidP="00F7382A">
      <w:pPr>
        <w:pStyle w:val="BodyText"/>
        <w:numPr>
          <w:ilvl w:val="0"/>
          <w:numId w:val="4"/>
        </w:numPr>
      </w:pPr>
    </w:p>
    <w:p w14:paraId="116FC0D0" w14:textId="77777777" w:rsidR="00F7382A" w:rsidRDefault="00F7382A" w:rsidP="00F7382A">
      <w:pPr>
        <w:pStyle w:val="BodyText"/>
      </w:pPr>
    </w:p>
    <w:p w14:paraId="2CB05DC2" w14:textId="14546A83" w:rsidR="008E2351" w:rsidRDefault="00D50D30" w:rsidP="0088537A">
      <w:pPr>
        <w:pStyle w:val="BodyText"/>
        <w:numPr>
          <w:ilvl w:val="0"/>
          <w:numId w:val="2"/>
        </w:numPr>
      </w:pPr>
      <w:r>
        <w:t xml:space="preserve">Approve </w:t>
      </w:r>
      <w:hyperlink r:id="rId7" w:history="1">
        <w:r w:rsidR="009D23C9" w:rsidRPr="003A242A">
          <w:rPr>
            <w:rStyle w:val="Hyperlink"/>
          </w:rPr>
          <w:t>minutes from June</w:t>
        </w:r>
        <w:r w:rsidR="00FE69F7">
          <w:rPr>
            <w:rStyle w:val="Hyperlink"/>
          </w:rPr>
          <w:t xml:space="preserve"> 18</w:t>
        </w:r>
        <w:r w:rsidR="003A242A" w:rsidRPr="003A242A">
          <w:rPr>
            <w:rStyle w:val="Hyperlink"/>
          </w:rPr>
          <w:t>, 2020</w:t>
        </w:r>
      </w:hyperlink>
      <w:r w:rsidR="003A242A">
        <w:t xml:space="preserve"> </w:t>
      </w:r>
      <w:r w:rsidR="00DC20F4">
        <w:t>meeting</w:t>
      </w:r>
    </w:p>
    <w:p w14:paraId="4A33F744" w14:textId="77777777" w:rsidR="00FE2794" w:rsidRDefault="00FE2794" w:rsidP="00FE2794">
      <w:pPr>
        <w:pStyle w:val="BodyText"/>
      </w:pPr>
    </w:p>
    <w:p w14:paraId="46A1BD86" w14:textId="3580A75B" w:rsidR="00FE2794" w:rsidRPr="00FE2794" w:rsidRDefault="00FE2794" w:rsidP="00FE2794">
      <w:pPr>
        <w:pStyle w:val="BodyText"/>
        <w:numPr>
          <w:ilvl w:val="0"/>
          <w:numId w:val="3"/>
        </w:numPr>
        <w:rPr>
          <w:u w:val="single"/>
        </w:rPr>
      </w:pPr>
      <w:r w:rsidRPr="00FE2794">
        <w:t>A motio</w:t>
      </w:r>
      <w:r w:rsidR="00FE69F7">
        <w:t xml:space="preserve">n to </w:t>
      </w:r>
      <w:proofErr w:type="gramStart"/>
      <w:r w:rsidR="00FE69F7">
        <w:t>approved</w:t>
      </w:r>
      <w:proofErr w:type="gramEnd"/>
      <w:r w:rsidR="00FE69F7">
        <w:t xml:space="preserve"> the minutes from 18 June</w:t>
      </w:r>
      <w:r w:rsidRPr="00FE2794">
        <w:t xml:space="preserve"> was</w:t>
      </w:r>
      <w:r w:rsidR="001B6AB1">
        <w:t xml:space="preserve"> made by </w:t>
      </w:r>
      <w:proofErr w:type="spellStart"/>
      <w:r w:rsidR="001B6AB1">
        <w:t>Divya</w:t>
      </w:r>
      <w:proofErr w:type="spellEnd"/>
      <w:r w:rsidR="001B6AB1">
        <w:t xml:space="preserve"> Kolar (Intel</w:t>
      </w:r>
      <w:r w:rsidRPr="00FE2794">
        <w:t>).  A second to the motion was made</w:t>
      </w:r>
      <w:r w:rsidR="00FE69F7">
        <w:t xml:space="preserve"> by Michael Aguilar (Sandia</w:t>
      </w:r>
      <w:r w:rsidRPr="00FE2794">
        <w:t>). The vote was approved.</w:t>
      </w:r>
    </w:p>
    <w:p w14:paraId="45F0A501" w14:textId="77777777" w:rsidR="00FE2794" w:rsidRDefault="00FE2794" w:rsidP="00FE2794">
      <w:pPr>
        <w:pStyle w:val="BodyText"/>
      </w:pPr>
    </w:p>
    <w:p w14:paraId="4E5D729F" w14:textId="2A6868B4" w:rsidR="00CE48D1" w:rsidRDefault="00CE48D1" w:rsidP="00CE48D1">
      <w:pPr>
        <w:pStyle w:val="BodyText"/>
        <w:numPr>
          <w:ilvl w:val="0"/>
          <w:numId w:val="2"/>
        </w:numPr>
      </w:pPr>
      <w:r>
        <w:t>Filling the Treasurer ro</w:t>
      </w:r>
      <w:r w:rsidR="00FE69F7">
        <w:t xml:space="preserve">le (slides attached) </w:t>
      </w:r>
    </w:p>
    <w:p w14:paraId="75D29343" w14:textId="77777777" w:rsidR="00FE69F7" w:rsidRDefault="00FE69F7" w:rsidP="00FE69F7">
      <w:pPr>
        <w:pStyle w:val="BodyText"/>
      </w:pPr>
    </w:p>
    <w:p w14:paraId="02858282" w14:textId="75D99F64" w:rsidR="00FE69F7" w:rsidRDefault="00FE69F7" w:rsidP="00FE69F7">
      <w:pPr>
        <w:pStyle w:val="BodyText"/>
        <w:numPr>
          <w:ilvl w:val="0"/>
          <w:numId w:val="3"/>
        </w:numPr>
      </w:pPr>
      <w:r>
        <w:t>Jim Ryan has been nominated.</w:t>
      </w:r>
    </w:p>
    <w:p w14:paraId="39510FD8" w14:textId="6E58C1FD" w:rsidR="00FE69F7" w:rsidRDefault="00FE69F7" w:rsidP="00FE69F7">
      <w:pPr>
        <w:pStyle w:val="BodyText"/>
        <w:numPr>
          <w:ilvl w:val="0"/>
          <w:numId w:val="3"/>
        </w:numPr>
      </w:pPr>
      <w:r>
        <w:t>Nominat</w:t>
      </w:r>
      <w:r w:rsidR="00D66BF7">
        <w:t>ion period is open until 23 July 2020.</w:t>
      </w:r>
    </w:p>
    <w:p w14:paraId="38C4BBEF" w14:textId="77777777" w:rsidR="00FE69F7" w:rsidRDefault="00FE69F7" w:rsidP="00FE69F7">
      <w:pPr>
        <w:pStyle w:val="BodyText"/>
      </w:pPr>
    </w:p>
    <w:p w14:paraId="0AFD5BC7" w14:textId="4D1DDF40" w:rsidR="00FE69F7" w:rsidRDefault="00FE69F7" w:rsidP="00FE69F7">
      <w:pPr>
        <w:pStyle w:val="BodyText"/>
        <w:numPr>
          <w:ilvl w:val="0"/>
          <w:numId w:val="2"/>
        </w:numPr>
      </w:pPr>
      <w:r>
        <w:t xml:space="preserve"> OFA Fabric Software Development Program (FSDP) Working Group Charter</w:t>
      </w:r>
    </w:p>
    <w:p w14:paraId="383E67B8" w14:textId="77777777" w:rsidR="00FE69F7" w:rsidRDefault="00FE69F7" w:rsidP="00FE69F7">
      <w:pPr>
        <w:pStyle w:val="BodyText"/>
      </w:pPr>
    </w:p>
    <w:p w14:paraId="0E0A7930" w14:textId="511435DB" w:rsidR="00FE69F7" w:rsidRDefault="00FE69F7" w:rsidP="00FE69F7">
      <w:pPr>
        <w:pStyle w:val="BodyText"/>
        <w:ind w:left="720"/>
      </w:pPr>
      <w:r>
        <w:t>The</w:t>
      </w:r>
      <w:r w:rsidR="00D362E3">
        <w:t xml:space="preserve"> </w:t>
      </w:r>
      <w:r>
        <w:t>FSDP delivers on the OFA’</w:t>
      </w:r>
      <w:r w:rsidR="00D362E3">
        <w:t>s mission to acce</w:t>
      </w:r>
      <w:r>
        <w:t xml:space="preserve">lerate the development and adoption of advanced fabrics for the benefit of the advanced network ecosystems.  </w:t>
      </w:r>
      <w:r>
        <w:lastRenderedPageBreak/>
        <w:t xml:space="preserve">It accomplishes this by providing </w:t>
      </w:r>
      <w:r w:rsidR="00D362E3">
        <w:t xml:space="preserve">and managing a </w:t>
      </w:r>
      <w:r>
        <w:t>cluster and accompanying software infrastructure to:</w:t>
      </w:r>
    </w:p>
    <w:p w14:paraId="681E0C1B" w14:textId="2D2A3FA1" w:rsidR="00FE69F7" w:rsidRDefault="00D362E3" w:rsidP="00FE69F7">
      <w:pPr>
        <w:pStyle w:val="BodyText"/>
        <w:numPr>
          <w:ilvl w:val="0"/>
          <w:numId w:val="7"/>
        </w:numPr>
      </w:pPr>
      <w:r>
        <w:t>provide continu</w:t>
      </w:r>
      <w:r w:rsidR="00FE69F7">
        <w:t>ous integration testing for the Linux open source co</w:t>
      </w:r>
      <w:r>
        <w:t>mmun</w:t>
      </w:r>
      <w:r w:rsidR="00FE69F7">
        <w:t>i</w:t>
      </w:r>
      <w:r>
        <w:t>t</w:t>
      </w:r>
      <w:r w:rsidR="00FE69F7">
        <w:t>y</w:t>
      </w:r>
    </w:p>
    <w:p w14:paraId="3AEE0BE2" w14:textId="1C4FDCD2" w:rsidR="00FE69F7" w:rsidRDefault="00FE69F7" w:rsidP="00FE69F7">
      <w:pPr>
        <w:pStyle w:val="BodyText"/>
        <w:numPr>
          <w:ilvl w:val="0"/>
          <w:numId w:val="7"/>
        </w:numPr>
      </w:pPr>
      <w:r>
        <w:t>on d</w:t>
      </w:r>
      <w:r w:rsidR="00D362E3">
        <w:t>emand access for clients includ</w:t>
      </w:r>
      <w:r>
        <w:t>ing hardware vendors and distros</w:t>
      </w:r>
    </w:p>
    <w:p w14:paraId="220E5096" w14:textId="5F77CC30" w:rsidR="00FE69F7" w:rsidRDefault="00FE69F7" w:rsidP="00FE69F7">
      <w:pPr>
        <w:pStyle w:val="BodyText"/>
        <w:numPr>
          <w:ilvl w:val="0"/>
          <w:numId w:val="7"/>
        </w:numPr>
      </w:pPr>
      <w:r>
        <w:t xml:space="preserve">optional logs program for hardware vendors and </w:t>
      </w:r>
      <w:r w:rsidR="00D362E3">
        <w:t>d</w:t>
      </w:r>
      <w:r>
        <w:t>istros</w:t>
      </w:r>
    </w:p>
    <w:p w14:paraId="22EECA38" w14:textId="41DE56E3" w:rsidR="00FE69F7" w:rsidRDefault="00FE69F7" w:rsidP="00FE69F7">
      <w:pPr>
        <w:pStyle w:val="BodyText"/>
        <w:numPr>
          <w:ilvl w:val="0"/>
          <w:numId w:val="7"/>
        </w:numPr>
      </w:pPr>
      <w:r>
        <w:t>usage will be subject to the “FSDP” Acceptable Use Policy”</w:t>
      </w:r>
    </w:p>
    <w:p w14:paraId="3FEBF5EA" w14:textId="3643104A" w:rsidR="005F3F3D" w:rsidRDefault="005F3F3D" w:rsidP="005F3F3D">
      <w:pPr>
        <w:pStyle w:val="BodyText"/>
      </w:pPr>
      <w:r>
        <w:t xml:space="preserve">     </w:t>
      </w:r>
    </w:p>
    <w:p w14:paraId="455DB059" w14:textId="0BD3F75E" w:rsidR="005F3F3D" w:rsidRDefault="005F3F3D" w:rsidP="00AB6F87">
      <w:pPr>
        <w:pStyle w:val="BodyText"/>
      </w:pPr>
      <w:r>
        <w:t>The FSP will be administered by the FSDP Working Group (FSDPWF), which is a “Works of Authorship” WG.  The FSDP WG:</w:t>
      </w:r>
    </w:p>
    <w:p w14:paraId="264B7DD2" w14:textId="77777777" w:rsidR="005F3F3D" w:rsidRDefault="005F3F3D" w:rsidP="005F3F3D">
      <w:pPr>
        <w:pStyle w:val="BodyText"/>
      </w:pPr>
    </w:p>
    <w:p w14:paraId="1ABB1722" w14:textId="31A9E624" w:rsidR="005F3F3D" w:rsidRDefault="00AB6F87" w:rsidP="005F3F3D">
      <w:pPr>
        <w:pStyle w:val="BodyText"/>
        <w:numPr>
          <w:ilvl w:val="0"/>
          <w:numId w:val="8"/>
        </w:numPr>
      </w:pPr>
      <w:r>
        <w:t>control</w:t>
      </w:r>
      <w:r w:rsidR="0014382B">
        <w:t>s</w:t>
      </w:r>
      <w:r>
        <w:t xml:space="preserve"> access and use of </w:t>
      </w:r>
      <w:r w:rsidR="005F3F3D">
        <w:t>the FSDP, including the ability</w:t>
      </w:r>
      <w:r>
        <w:t xml:space="preserve"> to undertake necessary emergenc</w:t>
      </w:r>
      <w:r w:rsidR="005F3F3D">
        <w:t>y measures to the system runni</w:t>
      </w:r>
      <w:r>
        <w:t>ng and maintaining</w:t>
      </w:r>
      <w:r w:rsidR="005F3F3D">
        <w:t xml:space="preserve"> utilization of the FSDP</w:t>
      </w:r>
    </w:p>
    <w:p w14:paraId="364E1900" w14:textId="77777777" w:rsidR="0014382B" w:rsidRDefault="005F3F3D" w:rsidP="0014382B">
      <w:pPr>
        <w:pStyle w:val="BodyText"/>
        <w:numPr>
          <w:ilvl w:val="0"/>
          <w:numId w:val="8"/>
        </w:numPr>
      </w:pPr>
      <w:r>
        <w:t>serv</w:t>
      </w:r>
      <w:r w:rsidR="00AB6F87">
        <w:t>e</w:t>
      </w:r>
      <w:r w:rsidR="0014382B">
        <w:t>s</w:t>
      </w:r>
      <w:r w:rsidR="00AB6F87">
        <w:t xml:space="preserve"> a</w:t>
      </w:r>
      <w:r>
        <w:t>s</w:t>
      </w:r>
      <w:r w:rsidR="00AB6F87">
        <w:t xml:space="preserve"> the source of test plan specification for the logo</w:t>
      </w:r>
      <w:r>
        <w:t xml:space="preserve"> program</w:t>
      </w:r>
    </w:p>
    <w:p w14:paraId="18602B8F" w14:textId="5114F784" w:rsidR="005F3F3D" w:rsidRDefault="005F3F3D" w:rsidP="0014382B">
      <w:pPr>
        <w:pStyle w:val="BodyText"/>
        <w:numPr>
          <w:ilvl w:val="0"/>
          <w:numId w:val="8"/>
        </w:numPr>
      </w:pPr>
      <w:r>
        <w:t>validate</w:t>
      </w:r>
      <w:r w:rsidR="0014382B">
        <w:t>s</w:t>
      </w:r>
      <w:r>
        <w:t xml:space="preserve"> and publish</w:t>
      </w:r>
      <w:r w:rsidR="0014382B">
        <w:t>es</w:t>
      </w:r>
      <w:r>
        <w:t xml:space="preserve"> logo program test result</w:t>
      </w:r>
    </w:p>
    <w:p w14:paraId="42FEA75A" w14:textId="65BDF33C" w:rsidR="005F3F3D" w:rsidRDefault="00AB6F87" w:rsidP="005F3F3D">
      <w:pPr>
        <w:pStyle w:val="BodyText"/>
        <w:numPr>
          <w:ilvl w:val="0"/>
          <w:numId w:val="8"/>
        </w:numPr>
      </w:pPr>
      <w:r>
        <w:t>arbi</w:t>
      </w:r>
      <w:r w:rsidR="005F3F3D">
        <w:t>trate</w:t>
      </w:r>
      <w:r w:rsidR="0014382B">
        <w:t>s</w:t>
      </w:r>
      <w:r w:rsidR="005F3F3D">
        <w:t xml:space="preserve"> disputes with respect to the </w:t>
      </w:r>
      <w:r>
        <w:t>FSDP clust</w:t>
      </w:r>
      <w:r w:rsidR="005F3F3D">
        <w:t>er</w:t>
      </w:r>
    </w:p>
    <w:p w14:paraId="26C64D0D" w14:textId="43560AD7" w:rsidR="00BA1CA4" w:rsidRDefault="00BA1CA4" w:rsidP="005F3F3D">
      <w:pPr>
        <w:pStyle w:val="BodyText"/>
        <w:numPr>
          <w:ilvl w:val="0"/>
          <w:numId w:val="8"/>
        </w:numPr>
      </w:pPr>
      <w:r>
        <w:t>Responsible for maintaining the FSDP acceptable use policy, subject to Board approval</w:t>
      </w:r>
    </w:p>
    <w:p w14:paraId="7CD50087" w14:textId="12822B5D" w:rsidR="00BA1CA4" w:rsidRDefault="00BA1CA4" w:rsidP="005F3F3D">
      <w:pPr>
        <w:pStyle w:val="BodyText"/>
        <w:numPr>
          <w:ilvl w:val="0"/>
          <w:numId w:val="8"/>
        </w:numPr>
      </w:pPr>
      <w:r>
        <w:t>enforces the FSDP acceptable use policy</w:t>
      </w:r>
    </w:p>
    <w:p w14:paraId="38333463" w14:textId="43293424" w:rsidR="005F3F3D" w:rsidRDefault="005F3F3D" w:rsidP="005F3F3D">
      <w:pPr>
        <w:pStyle w:val="BodyText"/>
        <w:numPr>
          <w:ilvl w:val="0"/>
          <w:numId w:val="8"/>
        </w:numPr>
      </w:pPr>
      <w:r>
        <w:t>D</w:t>
      </w:r>
      <w:r w:rsidR="00AB6F87">
        <w:t>ecision</w:t>
      </w:r>
      <w:r w:rsidR="0014382B">
        <w:t>s</w:t>
      </w:r>
      <w:r w:rsidR="00AB6F87">
        <w:t xml:space="preserve"> </w:t>
      </w:r>
      <w:r>
        <w:t>of th</w:t>
      </w:r>
      <w:r w:rsidR="00AB6F87">
        <w:t>e FSDP</w:t>
      </w:r>
      <w:r>
        <w:t xml:space="preserve"> will be final</w:t>
      </w:r>
    </w:p>
    <w:p w14:paraId="27E074F2" w14:textId="77777777" w:rsidR="005F3F3D" w:rsidRDefault="005F3F3D" w:rsidP="005F3F3D">
      <w:pPr>
        <w:pStyle w:val="BodyText"/>
      </w:pPr>
    </w:p>
    <w:p w14:paraId="53C1A23B" w14:textId="7010BA5F" w:rsidR="005F3F3D" w:rsidRDefault="005F3F3D" w:rsidP="00681A2E">
      <w:pPr>
        <w:pStyle w:val="BodyText"/>
        <w:numPr>
          <w:ilvl w:val="0"/>
          <w:numId w:val="8"/>
        </w:numPr>
        <w:ind w:left="360"/>
      </w:pPr>
      <w:r>
        <w:t>The FSP EG may cooperate with a</w:t>
      </w:r>
      <w:r w:rsidR="00AB6F87">
        <w:t>nd provide services to any ups</w:t>
      </w:r>
      <w:r>
        <w:t>tream project may emerge with respect to FSDP program goals</w:t>
      </w:r>
    </w:p>
    <w:p w14:paraId="467981C2" w14:textId="77777777" w:rsidR="005F3F3D" w:rsidRDefault="005F3F3D" w:rsidP="00681A2E">
      <w:pPr>
        <w:pStyle w:val="BodyText"/>
      </w:pPr>
    </w:p>
    <w:p w14:paraId="79610CB8" w14:textId="602FB67F" w:rsidR="005F3F3D" w:rsidRDefault="00AB6F87" w:rsidP="00681A2E">
      <w:pPr>
        <w:pStyle w:val="BodyText"/>
        <w:numPr>
          <w:ilvl w:val="0"/>
          <w:numId w:val="8"/>
        </w:numPr>
        <w:ind w:left="360"/>
      </w:pPr>
      <w:r>
        <w:t>The F</w:t>
      </w:r>
      <w:r w:rsidR="005F3F3D">
        <w:t>SD</w:t>
      </w:r>
      <w:r>
        <w:t>P will be a membership benefit</w:t>
      </w:r>
      <w:r w:rsidR="005F3F3D">
        <w:t xml:space="preserve"> </w:t>
      </w:r>
      <w:r w:rsidR="00E83879">
        <w:t>to paid OFA members and will be funded and manage by the OFA.  FSDP will be made available to provide continuous integration testing to the upstream community free of charge</w:t>
      </w:r>
    </w:p>
    <w:p w14:paraId="5589A954" w14:textId="77777777" w:rsidR="00FE2794" w:rsidRDefault="00FE2794" w:rsidP="00FE2794">
      <w:pPr>
        <w:pStyle w:val="BodyText"/>
      </w:pPr>
    </w:p>
    <w:p w14:paraId="21791CAD" w14:textId="27BF8925" w:rsidR="00E83879" w:rsidRDefault="00E83879" w:rsidP="00E83879">
      <w:pPr>
        <w:pStyle w:val="BodyText"/>
        <w:jc w:val="center"/>
      </w:pPr>
      <w:r>
        <w:t>OFA FSDP Acceptable Use Policy</w:t>
      </w:r>
    </w:p>
    <w:p w14:paraId="4BAF8649" w14:textId="77777777" w:rsidR="00E83879" w:rsidRDefault="00E83879" w:rsidP="00E83879">
      <w:pPr>
        <w:pStyle w:val="BodyText"/>
        <w:jc w:val="center"/>
      </w:pPr>
    </w:p>
    <w:p w14:paraId="79FD161F" w14:textId="75594007" w:rsidR="00E83879" w:rsidRDefault="005648BE" w:rsidP="00E83879">
      <w:pPr>
        <w:pStyle w:val="BodyText"/>
      </w:pPr>
      <w:r>
        <w:t>The FSDP is inten</w:t>
      </w:r>
      <w:r w:rsidR="00E83879">
        <w:t>ded to support development, d</w:t>
      </w:r>
      <w:r>
        <w:t>eb</w:t>
      </w:r>
      <w:r w:rsidR="00E83879">
        <w:t>ug</w:t>
      </w:r>
      <w:r w:rsidR="006478E7">
        <w:t>gi</w:t>
      </w:r>
      <w:r w:rsidR="00E83879">
        <w:t>n</w:t>
      </w:r>
      <w:r>
        <w:t>g</w:t>
      </w:r>
      <w:r w:rsidR="00E83879">
        <w:t xml:space="preserve">, testing and validation </w:t>
      </w:r>
      <w:r>
        <w:t>of software re</w:t>
      </w:r>
      <w:r w:rsidR="00E83879">
        <w:t>l</w:t>
      </w:r>
      <w:r>
        <w:t>a</w:t>
      </w:r>
      <w:r w:rsidR="00E83879">
        <w:t xml:space="preserve">ted to the fabrics </w:t>
      </w:r>
      <w:r w:rsidR="004C398C">
        <w:t>ecosyst</w:t>
      </w:r>
      <w:r>
        <w:t>ems</w:t>
      </w:r>
      <w:r w:rsidR="004C398C">
        <w:t>, as well as, tangentially related technologies such as rem</w:t>
      </w:r>
      <w:r>
        <w:t>o</w:t>
      </w:r>
      <w:r w:rsidR="004C398C">
        <w:t>te peer-to-peer DMA to GPUs or remote persistent memory, FPGA accelerators, etc.  This i</w:t>
      </w:r>
      <w:r w:rsidR="006478E7">
        <w:t xml:space="preserve">ncludes, but is not limit </w:t>
      </w:r>
      <w:proofErr w:type="gramStart"/>
      <w:r w:rsidR="006478E7">
        <w:t>to:</w:t>
      </w:r>
      <w:proofErr w:type="gramEnd"/>
      <w:r w:rsidR="006478E7">
        <w:t xml:space="preserve">  L</w:t>
      </w:r>
      <w:r w:rsidR="004C398C">
        <w:t xml:space="preserve">inux </w:t>
      </w:r>
      <w:r w:rsidR="006478E7">
        <w:t>k</w:t>
      </w:r>
      <w:r w:rsidR="004C398C">
        <w:t>ernel code, user space, code, and firmware for HCA devices.</w:t>
      </w:r>
    </w:p>
    <w:p w14:paraId="787E3BF5" w14:textId="77777777" w:rsidR="004C398C" w:rsidRDefault="004C398C" w:rsidP="00E83879">
      <w:pPr>
        <w:pStyle w:val="BodyText"/>
      </w:pPr>
    </w:p>
    <w:p w14:paraId="2E475905" w14:textId="4EFAF9E2" w:rsidR="004C398C" w:rsidRDefault="004C398C" w:rsidP="00E83879">
      <w:pPr>
        <w:pStyle w:val="BodyText"/>
      </w:pPr>
      <w:r>
        <w:t>NO GUARANTEE OF UPTIME—NO WARRANTY – this is a bet effo</w:t>
      </w:r>
      <w:r w:rsidR="006478E7">
        <w:t>rt service, but under no circum</w:t>
      </w:r>
      <w:r>
        <w:t>stances is there any gu</w:t>
      </w:r>
      <w:r w:rsidR="006478E7">
        <w:t>arantee of uptime o</w:t>
      </w:r>
      <w:r>
        <w:t>r warranty for usefulness of the clus</w:t>
      </w:r>
      <w:r w:rsidR="006478E7">
        <w:t>t</w:t>
      </w:r>
      <w:r>
        <w:t>er</w:t>
      </w:r>
      <w:r w:rsidR="006478E7">
        <w:t>.</w:t>
      </w:r>
    </w:p>
    <w:p w14:paraId="020FC302" w14:textId="77777777" w:rsidR="004C398C" w:rsidRDefault="004C398C" w:rsidP="00E83879">
      <w:pPr>
        <w:pStyle w:val="BodyText"/>
      </w:pPr>
    </w:p>
    <w:p w14:paraId="18C0731D" w14:textId="5053C4D0" w:rsidR="004C398C" w:rsidRDefault="00267F1E" w:rsidP="00E83879">
      <w:pPr>
        <w:pStyle w:val="BodyText"/>
      </w:pPr>
      <w:r>
        <w:t>All OFA member will be granted unlimited</w:t>
      </w:r>
      <w:r w:rsidR="004C398C">
        <w:t xml:space="preserve"> access to the FSPD is su</w:t>
      </w:r>
      <w:r>
        <w:t>bject to these policy gui</w:t>
      </w:r>
      <w:r w:rsidR="004C398C">
        <w:t>d</w:t>
      </w:r>
      <w:r>
        <w:t>eline</w:t>
      </w:r>
      <w:r w:rsidR="004C398C">
        <w:t>s</w:t>
      </w:r>
      <w:r>
        <w:t>.</w:t>
      </w:r>
    </w:p>
    <w:p w14:paraId="544BE352" w14:textId="77777777" w:rsidR="004C398C" w:rsidRDefault="004C398C" w:rsidP="00E83879">
      <w:pPr>
        <w:pStyle w:val="BodyText"/>
      </w:pPr>
    </w:p>
    <w:p w14:paraId="7E5CB1B4" w14:textId="6258764E" w:rsidR="004C398C" w:rsidRDefault="004C398C" w:rsidP="004C398C">
      <w:pPr>
        <w:pStyle w:val="BodyText"/>
        <w:numPr>
          <w:ilvl w:val="0"/>
          <w:numId w:val="10"/>
        </w:numPr>
      </w:pPr>
      <w:r>
        <w:t>No illegal activities—the cluster may not be u</w:t>
      </w:r>
      <w:r w:rsidR="00B328C2">
        <w:t>sed for any illegal acts, for example, a</w:t>
      </w:r>
      <w:r>
        <w:t xml:space="preserve">ttempting </w:t>
      </w:r>
      <w:r w:rsidR="00B328C2">
        <w:t>to launch</w:t>
      </w:r>
      <w:r>
        <w:t xml:space="preserve"> an attack on a site on the internet</w:t>
      </w:r>
      <w:r w:rsidR="00B328C2">
        <w:t>.</w:t>
      </w:r>
    </w:p>
    <w:p w14:paraId="045ED048" w14:textId="0365ADC5" w:rsidR="004C398C" w:rsidRDefault="004C398C" w:rsidP="004C398C">
      <w:pPr>
        <w:pStyle w:val="BodyText"/>
        <w:numPr>
          <w:ilvl w:val="0"/>
          <w:numId w:val="10"/>
        </w:numPr>
      </w:pPr>
      <w:r>
        <w:lastRenderedPageBreak/>
        <w:t xml:space="preserve">No harassment—members may not harass other members using </w:t>
      </w:r>
      <w:r w:rsidR="00B328C2">
        <w:t xml:space="preserve">the </w:t>
      </w:r>
      <w:r>
        <w:t>c</w:t>
      </w:r>
      <w:r w:rsidR="00B328C2">
        <w:t>lus</w:t>
      </w:r>
      <w:r>
        <w:t>ter</w:t>
      </w:r>
      <w:r w:rsidR="00B328C2">
        <w:t>.</w:t>
      </w:r>
    </w:p>
    <w:p w14:paraId="0FA9B598" w14:textId="056BF3FE" w:rsidR="004C398C" w:rsidRDefault="004C398C" w:rsidP="004C398C">
      <w:pPr>
        <w:pStyle w:val="BodyText"/>
        <w:numPr>
          <w:ilvl w:val="0"/>
          <w:numId w:val="10"/>
        </w:numPr>
      </w:pPr>
      <w:r>
        <w:t xml:space="preserve">No </w:t>
      </w:r>
      <w:r w:rsidR="00C7311D">
        <w:t>inten</w:t>
      </w:r>
      <w:r>
        <w:t>tion</w:t>
      </w:r>
      <w:r w:rsidR="00C7311D">
        <w:t>al</w:t>
      </w:r>
      <w:r>
        <w:t xml:space="preserve"> interference</w:t>
      </w:r>
      <w:r w:rsidR="00C7311D">
        <w:t>---members may not intentionally interfere with other members use of the cluster b</w:t>
      </w:r>
      <w:r>
        <w:t xml:space="preserve">y flooding traffic to a machine checked </w:t>
      </w:r>
      <w:r w:rsidR="00C7311D">
        <w:t>out by</w:t>
      </w:r>
      <w:r>
        <w:t xml:space="preserve"> another member or by attempt to login to any</w:t>
      </w:r>
      <w:r w:rsidR="00C7311D">
        <w:t xml:space="preserve"> other memb</w:t>
      </w:r>
      <w:r w:rsidR="00C63D50">
        <w:t>er</w:t>
      </w:r>
      <w:r>
        <w:t>’</w:t>
      </w:r>
      <w:r w:rsidR="00C63D50">
        <w:t>s machine without a specific in</w:t>
      </w:r>
      <w:r>
        <w:t>vitation  to do so</w:t>
      </w:r>
      <w:r w:rsidR="00C63D50">
        <w:t>.</w:t>
      </w:r>
    </w:p>
    <w:p w14:paraId="0150EBA4" w14:textId="0875AFAE" w:rsidR="004C398C" w:rsidRDefault="004C398C" w:rsidP="004C398C">
      <w:pPr>
        <w:pStyle w:val="BodyText"/>
        <w:numPr>
          <w:ilvl w:val="0"/>
          <w:numId w:val="10"/>
        </w:numPr>
      </w:pPr>
      <w:r>
        <w:t>No unrelated activities----</w:t>
      </w:r>
      <w:r w:rsidR="006831A7">
        <w:t>memb</w:t>
      </w:r>
      <w:r>
        <w:t>ers may not use the cluster for otherwise legal activities that are not related to the develop</w:t>
      </w:r>
      <w:r w:rsidR="006831A7">
        <w:t>ment, debugging</w:t>
      </w:r>
      <w:r>
        <w:t>, testi</w:t>
      </w:r>
      <w:r w:rsidR="006831A7">
        <w:t>n</w:t>
      </w:r>
      <w:r>
        <w:t>g, or validation of fabrics relate</w:t>
      </w:r>
      <w:r w:rsidR="006831A7">
        <w:t>d</w:t>
      </w:r>
      <w:r>
        <w:t xml:space="preserve"> software</w:t>
      </w:r>
      <w:r w:rsidR="006831A7">
        <w:t xml:space="preserve">.  For </w:t>
      </w:r>
      <w:proofErr w:type="gramStart"/>
      <w:r w:rsidR="006831A7">
        <w:t xml:space="preserve">example,  </w:t>
      </w:r>
      <w:r>
        <w:t>no</w:t>
      </w:r>
      <w:proofErr w:type="gramEnd"/>
      <w:r>
        <w:t xml:space="preserve"> bitcoin </w:t>
      </w:r>
      <w:r w:rsidR="006831A7">
        <w:t xml:space="preserve">mining on the </w:t>
      </w:r>
      <w:r>
        <w:t>cluster</w:t>
      </w:r>
      <w:r w:rsidR="006831A7">
        <w:t>.</w:t>
      </w:r>
      <w:r>
        <w:t xml:space="preserve"> </w:t>
      </w:r>
    </w:p>
    <w:p w14:paraId="55014BB3" w14:textId="6C49EA0E" w:rsidR="004C398C" w:rsidRDefault="004C398C" w:rsidP="004C398C">
      <w:pPr>
        <w:pStyle w:val="BodyText"/>
        <w:numPr>
          <w:ilvl w:val="0"/>
          <w:numId w:val="10"/>
        </w:numPr>
      </w:pPr>
      <w:r>
        <w:t>No be</w:t>
      </w:r>
      <w:r w:rsidR="005648BE">
        <w:t>n</w:t>
      </w:r>
      <w:r>
        <w:t>chma</w:t>
      </w:r>
      <w:r w:rsidR="005648BE">
        <w:t>rk</w:t>
      </w:r>
      <w:r>
        <w:t>ing-members---mem</w:t>
      </w:r>
      <w:r w:rsidR="005648BE">
        <w:t>b</w:t>
      </w:r>
      <w:r>
        <w:t xml:space="preserve">ers </w:t>
      </w:r>
      <w:r w:rsidR="005648BE">
        <w:t>m</w:t>
      </w:r>
      <w:r>
        <w:t xml:space="preserve">ay run test on the </w:t>
      </w:r>
      <w:r w:rsidR="005648BE">
        <w:t>c</w:t>
      </w:r>
      <w:r>
        <w:t>luster for their own education but under no</w:t>
      </w:r>
      <w:r w:rsidR="005648BE">
        <w:t xml:space="preserve"> </w:t>
      </w:r>
      <w:r>
        <w:t>circu</w:t>
      </w:r>
      <w:r w:rsidR="005648BE">
        <w:t>m</w:t>
      </w:r>
      <w:r>
        <w:t xml:space="preserve">stance shall any performance </w:t>
      </w:r>
      <w:r w:rsidR="005648BE">
        <w:t xml:space="preserve">number run on the FSDP </w:t>
      </w:r>
      <w:r>
        <w:t>cl</w:t>
      </w:r>
      <w:r w:rsidR="005648BE">
        <w:t>uster be published or release out</w:t>
      </w:r>
      <w:r>
        <w:t xml:space="preserve">side of </w:t>
      </w:r>
      <w:r w:rsidR="005648BE">
        <w:t>t</w:t>
      </w:r>
      <w:r>
        <w:t>he mem</w:t>
      </w:r>
      <w:r w:rsidR="005648BE">
        <w:t>ber’</w:t>
      </w:r>
      <w:r>
        <w:t>s</w:t>
      </w:r>
      <w:r w:rsidR="005648BE">
        <w:t xml:space="preserve"> organi</w:t>
      </w:r>
      <w:r>
        <w:t>z</w:t>
      </w:r>
      <w:r w:rsidR="005648BE">
        <w:t>at</w:t>
      </w:r>
      <w:r>
        <w:t>ion</w:t>
      </w:r>
    </w:p>
    <w:p w14:paraId="05888FFB" w14:textId="02CA7EA6" w:rsidR="004C398C" w:rsidRDefault="004C398C" w:rsidP="004C398C">
      <w:pPr>
        <w:pStyle w:val="BodyText"/>
        <w:numPr>
          <w:ilvl w:val="0"/>
          <w:numId w:val="10"/>
        </w:numPr>
      </w:pPr>
      <w:r>
        <w:t xml:space="preserve">No marketing use---members may not attempt to reverse engineer </w:t>
      </w:r>
      <w:r w:rsidR="005648BE">
        <w:t>any of the HCA firmware</w:t>
      </w:r>
      <w:r>
        <w:t xml:space="preserve"> or </w:t>
      </w:r>
      <w:r w:rsidR="005648BE">
        <w:t>other ele</w:t>
      </w:r>
      <w:r>
        <w:t>men</w:t>
      </w:r>
      <w:r w:rsidR="005648BE">
        <w:t>t</w:t>
      </w:r>
      <w:r>
        <w:t>s of the cluster</w:t>
      </w:r>
    </w:p>
    <w:p w14:paraId="55DF877F" w14:textId="2B73473B" w:rsidR="004C398C" w:rsidRDefault="004C398C" w:rsidP="004C398C">
      <w:pPr>
        <w:pStyle w:val="BodyText"/>
        <w:numPr>
          <w:ilvl w:val="0"/>
          <w:numId w:val="10"/>
        </w:numPr>
      </w:pPr>
      <w:r>
        <w:t>No reverse engineering-members</w:t>
      </w:r>
    </w:p>
    <w:p w14:paraId="726800DC" w14:textId="00805B3C" w:rsidR="004C398C" w:rsidRDefault="004C398C" w:rsidP="004C398C">
      <w:pPr>
        <w:pStyle w:val="BodyText"/>
        <w:numPr>
          <w:ilvl w:val="0"/>
          <w:numId w:val="10"/>
        </w:numPr>
      </w:pPr>
      <w:r>
        <w:t>No camping---the clus</w:t>
      </w:r>
      <w:r w:rsidR="005648BE">
        <w:t>t</w:t>
      </w:r>
      <w:r>
        <w:t>er is intended to</w:t>
      </w:r>
      <w:r w:rsidR="00426C72">
        <w:t xml:space="preserve"> be</w:t>
      </w:r>
      <w:r>
        <w:t xml:space="preserve"> operated primarily </w:t>
      </w:r>
      <w:r w:rsidR="005648BE">
        <w:t>in a</w:t>
      </w:r>
      <w:r>
        <w:t>n automated fashion.</w:t>
      </w:r>
      <w:r w:rsidR="005648BE">
        <w:t xml:space="preserve">  M</w:t>
      </w:r>
      <w:r>
        <w:t>anual checkou</w:t>
      </w:r>
      <w:r w:rsidR="005648BE">
        <w:t>t</w:t>
      </w:r>
      <w:r>
        <w:t>s of machines are allowed, automated te</w:t>
      </w:r>
      <w:r w:rsidR="005648BE">
        <w:t>sts are to be pref</w:t>
      </w:r>
      <w:r>
        <w:t>er</w:t>
      </w:r>
      <w:r w:rsidR="005648BE">
        <w:t>red</w:t>
      </w:r>
      <w:r>
        <w:t xml:space="preserve"> and use whenever possible.  </w:t>
      </w:r>
    </w:p>
    <w:p w14:paraId="4D42DC0D" w14:textId="14F58EC8" w:rsidR="004C398C" w:rsidRDefault="004C398C" w:rsidP="004C398C">
      <w:pPr>
        <w:pStyle w:val="BodyText"/>
        <w:numPr>
          <w:ilvl w:val="0"/>
          <w:numId w:val="10"/>
        </w:numPr>
      </w:pPr>
      <w:r>
        <w:t>No hogging</w:t>
      </w:r>
    </w:p>
    <w:p w14:paraId="3E4DD9F6" w14:textId="77777777" w:rsidR="00E83879" w:rsidRDefault="00E83879" w:rsidP="00FE2794">
      <w:pPr>
        <w:pStyle w:val="BodyText"/>
      </w:pPr>
    </w:p>
    <w:p w14:paraId="0B417670" w14:textId="54478C19" w:rsidR="000D7ABA" w:rsidRDefault="00681A2E" w:rsidP="00681A2E">
      <w:pPr>
        <w:pStyle w:val="BodyText"/>
        <w:numPr>
          <w:ilvl w:val="0"/>
          <w:numId w:val="2"/>
        </w:numPr>
      </w:pPr>
      <w:r>
        <w:t xml:space="preserve"> </w:t>
      </w:r>
      <w:r w:rsidR="00E1746D">
        <w:t>Discussion of the vendor selection for the FSDP</w:t>
      </w:r>
    </w:p>
    <w:p w14:paraId="0F44FD64" w14:textId="3FDF3710" w:rsidR="00E1746D" w:rsidRDefault="00E1746D" w:rsidP="00E1746D">
      <w:pPr>
        <w:pStyle w:val="BodyText"/>
        <w:numPr>
          <w:ilvl w:val="0"/>
          <w:numId w:val="11"/>
        </w:numPr>
      </w:pPr>
      <w:r>
        <w:t>UNH-IOL vs Opus Interactive</w:t>
      </w:r>
    </w:p>
    <w:p w14:paraId="5613197D" w14:textId="77777777" w:rsidR="00E1746D" w:rsidRDefault="00E1746D" w:rsidP="00E1746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1746D" w14:paraId="7B99BED7" w14:textId="77777777" w:rsidTr="00E1746D">
        <w:tc>
          <w:tcPr>
            <w:tcW w:w="2876" w:type="dxa"/>
          </w:tcPr>
          <w:p w14:paraId="700EB9AE" w14:textId="3D10D8C8" w:rsidR="00E1746D" w:rsidRDefault="00E1746D" w:rsidP="00E1746D">
            <w:pPr>
              <w:pStyle w:val="BodyText"/>
            </w:pPr>
            <w:r>
              <w:t>Beaker Admin vs server maintenance hours/month</w:t>
            </w:r>
          </w:p>
        </w:tc>
        <w:tc>
          <w:tcPr>
            <w:tcW w:w="2877" w:type="dxa"/>
          </w:tcPr>
          <w:p w14:paraId="7FF64EA1" w14:textId="4A59336B" w:rsidR="00E1746D" w:rsidRDefault="00E1746D" w:rsidP="00E1746D">
            <w:pPr>
              <w:pStyle w:val="BodyText"/>
              <w:jc w:val="center"/>
            </w:pPr>
            <w:r>
              <w:t>UNH-IOL</w:t>
            </w:r>
          </w:p>
        </w:tc>
        <w:tc>
          <w:tcPr>
            <w:tcW w:w="2877" w:type="dxa"/>
          </w:tcPr>
          <w:p w14:paraId="27337199" w14:textId="5B1663A4" w:rsidR="00E1746D" w:rsidRDefault="00E1746D" w:rsidP="00E1746D">
            <w:pPr>
              <w:pStyle w:val="BodyText"/>
              <w:jc w:val="center"/>
            </w:pPr>
            <w:r>
              <w:t>Opus Interactive</w:t>
            </w:r>
          </w:p>
        </w:tc>
      </w:tr>
      <w:tr w:rsidR="00E1746D" w14:paraId="387CB888" w14:textId="77777777" w:rsidTr="00E1746D">
        <w:tc>
          <w:tcPr>
            <w:tcW w:w="2876" w:type="dxa"/>
          </w:tcPr>
          <w:p w14:paraId="543B2A27" w14:textId="04F96745" w:rsidR="00E1746D" w:rsidRDefault="00E1746D" w:rsidP="00E1746D">
            <w:pPr>
              <w:pStyle w:val="BodyText"/>
              <w:jc w:val="center"/>
            </w:pPr>
            <w:r>
              <w:t>10+1</w:t>
            </w:r>
          </w:p>
        </w:tc>
        <w:tc>
          <w:tcPr>
            <w:tcW w:w="2877" w:type="dxa"/>
          </w:tcPr>
          <w:p w14:paraId="7CCCF14E" w14:textId="6EFB69A0" w:rsidR="00E1746D" w:rsidRDefault="00E1746D" w:rsidP="00E1746D">
            <w:pPr>
              <w:pStyle w:val="BodyText"/>
            </w:pPr>
            <w:r>
              <w:t>$3,251/month</w:t>
            </w:r>
          </w:p>
        </w:tc>
        <w:tc>
          <w:tcPr>
            <w:tcW w:w="2877" w:type="dxa"/>
          </w:tcPr>
          <w:p w14:paraId="5D52470D" w14:textId="0BEA256F" w:rsidR="00E1746D" w:rsidRDefault="00E1746D" w:rsidP="00E1746D">
            <w:pPr>
              <w:pStyle w:val="BodyText"/>
            </w:pPr>
            <w:r>
              <w:t>$2,074</w:t>
            </w:r>
          </w:p>
        </w:tc>
      </w:tr>
      <w:tr w:rsidR="00E1746D" w14:paraId="7D79259D" w14:textId="77777777" w:rsidTr="00E1746D">
        <w:trPr>
          <w:trHeight w:val="323"/>
        </w:trPr>
        <w:tc>
          <w:tcPr>
            <w:tcW w:w="2876" w:type="dxa"/>
          </w:tcPr>
          <w:p w14:paraId="23C00815" w14:textId="062863D0" w:rsidR="00E1746D" w:rsidRDefault="00E1746D" w:rsidP="00E1746D">
            <w:pPr>
              <w:pStyle w:val="BodyText"/>
              <w:jc w:val="center"/>
            </w:pPr>
            <w:r>
              <w:t>20+2</w:t>
            </w:r>
          </w:p>
        </w:tc>
        <w:tc>
          <w:tcPr>
            <w:tcW w:w="2877" w:type="dxa"/>
          </w:tcPr>
          <w:p w14:paraId="1902DCD5" w14:textId="0B04B179" w:rsidR="00E1746D" w:rsidRDefault="00E1746D" w:rsidP="00E1746D">
            <w:pPr>
              <w:pStyle w:val="BodyText"/>
            </w:pPr>
            <w:r>
              <w:t>$3,251/month</w:t>
            </w:r>
          </w:p>
        </w:tc>
        <w:tc>
          <w:tcPr>
            <w:tcW w:w="2877" w:type="dxa"/>
          </w:tcPr>
          <w:p w14:paraId="1DDE8AA2" w14:textId="30AADB09" w:rsidR="00E1746D" w:rsidRDefault="00E1746D" w:rsidP="00E1746D">
            <w:pPr>
              <w:pStyle w:val="BodyText"/>
            </w:pPr>
            <w:r>
              <w:t>$3,049</w:t>
            </w:r>
          </w:p>
        </w:tc>
      </w:tr>
      <w:tr w:rsidR="00E1746D" w14:paraId="718F60F6" w14:textId="77777777" w:rsidTr="00E1746D">
        <w:tc>
          <w:tcPr>
            <w:tcW w:w="2876" w:type="dxa"/>
          </w:tcPr>
          <w:p w14:paraId="2BA50427" w14:textId="5689DC68" w:rsidR="00E1746D" w:rsidRDefault="00E1746D" w:rsidP="00E1746D">
            <w:pPr>
              <w:pStyle w:val="BodyText"/>
              <w:jc w:val="center"/>
            </w:pPr>
            <w:r>
              <w:t>30+3</w:t>
            </w:r>
          </w:p>
        </w:tc>
        <w:tc>
          <w:tcPr>
            <w:tcW w:w="2877" w:type="dxa"/>
          </w:tcPr>
          <w:p w14:paraId="749D196B" w14:textId="2AEA4A6A" w:rsidR="00E1746D" w:rsidRDefault="00E1746D" w:rsidP="00E1746D">
            <w:pPr>
              <w:pStyle w:val="BodyText"/>
            </w:pPr>
            <w:r>
              <w:t>$3,251/month</w:t>
            </w:r>
          </w:p>
        </w:tc>
        <w:tc>
          <w:tcPr>
            <w:tcW w:w="2877" w:type="dxa"/>
          </w:tcPr>
          <w:p w14:paraId="49E50220" w14:textId="25A1AC39" w:rsidR="00E1746D" w:rsidRDefault="00E1746D" w:rsidP="00E1746D">
            <w:pPr>
              <w:pStyle w:val="BodyText"/>
            </w:pPr>
            <w:r>
              <w:t>$4,024</w:t>
            </w:r>
          </w:p>
        </w:tc>
      </w:tr>
      <w:tr w:rsidR="00E1746D" w14:paraId="3947C704" w14:textId="77777777" w:rsidTr="00E1746D">
        <w:trPr>
          <w:trHeight w:val="377"/>
        </w:trPr>
        <w:tc>
          <w:tcPr>
            <w:tcW w:w="2876" w:type="dxa"/>
          </w:tcPr>
          <w:p w14:paraId="2487A751" w14:textId="01D96451" w:rsidR="00E1746D" w:rsidRDefault="00E1746D" w:rsidP="00E1746D">
            <w:pPr>
              <w:pStyle w:val="BodyText"/>
              <w:jc w:val="center"/>
            </w:pPr>
            <w:r>
              <w:t>40_4</w:t>
            </w:r>
          </w:p>
        </w:tc>
        <w:tc>
          <w:tcPr>
            <w:tcW w:w="2877" w:type="dxa"/>
          </w:tcPr>
          <w:p w14:paraId="032AA246" w14:textId="1836B773" w:rsidR="00E1746D" w:rsidRDefault="00E1746D" w:rsidP="00E1746D">
            <w:pPr>
              <w:pStyle w:val="BodyText"/>
            </w:pPr>
            <w:r>
              <w:t>$3,251/month + minor add</w:t>
            </w:r>
          </w:p>
        </w:tc>
        <w:tc>
          <w:tcPr>
            <w:tcW w:w="2877" w:type="dxa"/>
          </w:tcPr>
          <w:p w14:paraId="15A014B9" w14:textId="4658C7A2" w:rsidR="00E1746D" w:rsidRDefault="00E1746D" w:rsidP="00E1746D">
            <w:pPr>
              <w:pStyle w:val="BodyText"/>
            </w:pPr>
            <w:r>
              <w:t>$4,999</w:t>
            </w:r>
          </w:p>
        </w:tc>
      </w:tr>
    </w:tbl>
    <w:p w14:paraId="35C5A3F5" w14:textId="77777777" w:rsidR="00E1746D" w:rsidRDefault="00E1746D" w:rsidP="00E1746D">
      <w:pPr>
        <w:pStyle w:val="BodyText"/>
      </w:pPr>
    </w:p>
    <w:p w14:paraId="7A2FB5C8" w14:textId="77777777" w:rsidR="00E1746D" w:rsidRDefault="00E1746D" w:rsidP="00E1746D">
      <w:pPr>
        <w:pStyle w:val="BodyText"/>
      </w:pPr>
    </w:p>
    <w:p w14:paraId="34E937D3" w14:textId="77777777" w:rsidR="00E1746D" w:rsidRDefault="00E1746D" w:rsidP="007F122F">
      <w:pPr>
        <w:pStyle w:val="BodyText"/>
      </w:pPr>
    </w:p>
    <w:p w14:paraId="3E0155DB" w14:textId="77777777" w:rsidR="00E1746D" w:rsidRDefault="00E1746D" w:rsidP="00E1746D">
      <w:pPr>
        <w:pStyle w:val="BodyText"/>
      </w:pPr>
    </w:p>
    <w:p w14:paraId="6D779A7E" w14:textId="77777777" w:rsidR="00E1746D" w:rsidRDefault="00E1746D" w:rsidP="00E1746D">
      <w:pPr>
        <w:pStyle w:val="BodyText"/>
      </w:pPr>
    </w:p>
    <w:bookmarkEnd w:id="0"/>
    <w:p w14:paraId="21CA6C04" w14:textId="63DCDF77" w:rsidR="00DC7C54" w:rsidRPr="00DC7C54" w:rsidRDefault="00DC7C54" w:rsidP="00485E5E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sectPr w:rsidR="00DC7C54" w:rsidRPr="00DC7C54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9204F" w14:textId="77777777" w:rsidR="0062617F" w:rsidRDefault="0062617F">
      <w:r>
        <w:separator/>
      </w:r>
    </w:p>
  </w:endnote>
  <w:endnote w:type="continuationSeparator" w:id="0">
    <w:p w14:paraId="7783E6D2" w14:textId="77777777" w:rsidR="0062617F" w:rsidRDefault="0062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66BF7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66BF7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0679" w14:textId="77777777" w:rsidR="0062617F" w:rsidRDefault="0062617F">
      <w:r>
        <w:separator/>
      </w:r>
    </w:p>
  </w:footnote>
  <w:footnote w:type="continuationSeparator" w:id="0">
    <w:p w14:paraId="4C984DD7" w14:textId="77777777" w:rsidR="0062617F" w:rsidRDefault="0062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CCE"/>
    <w:multiLevelType w:val="hybridMultilevel"/>
    <w:tmpl w:val="ADD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F33"/>
    <w:multiLevelType w:val="hybridMultilevel"/>
    <w:tmpl w:val="7F6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42"/>
    <w:multiLevelType w:val="hybridMultilevel"/>
    <w:tmpl w:val="51385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D623FF"/>
    <w:multiLevelType w:val="hybridMultilevel"/>
    <w:tmpl w:val="3432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C7320"/>
    <w:multiLevelType w:val="hybridMultilevel"/>
    <w:tmpl w:val="CCB6DBEE"/>
    <w:lvl w:ilvl="0" w:tplc="DACC4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0B7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4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00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08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AF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A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D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C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D76E9A"/>
    <w:multiLevelType w:val="hybridMultilevel"/>
    <w:tmpl w:val="D49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91A89"/>
    <w:multiLevelType w:val="hybridMultilevel"/>
    <w:tmpl w:val="3AA6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A81"/>
    <w:multiLevelType w:val="hybridMultilevel"/>
    <w:tmpl w:val="03BC9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B83DEE"/>
    <w:multiLevelType w:val="hybridMultilevel"/>
    <w:tmpl w:val="0A28F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15"/>
    <w:rsid w:val="00007164"/>
    <w:rsid w:val="00031FEB"/>
    <w:rsid w:val="00034FEA"/>
    <w:rsid w:val="00065C49"/>
    <w:rsid w:val="000708AB"/>
    <w:rsid w:val="00077CDF"/>
    <w:rsid w:val="00090999"/>
    <w:rsid w:val="000D0015"/>
    <w:rsid w:val="000D7ABA"/>
    <w:rsid w:val="000E40B8"/>
    <w:rsid w:val="000E5CF3"/>
    <w:rsid w:val="000F4112"/>
    <w:rsid w:val="00107523"/>
    <w:rsid w:val="00115B61"/>
    <w:rsid w:val="0014382B"/>
    <w:rsid w:val="00144B36"/>
    <w:rsid w:val="00153D06"/>
    <w:rsid w:val="001807A2"/>
    <w:rsid w:val="001853F2"/>
    <w:rsid w:val="001A3994"/>
    <w:rsid w:val="001A5457"/>
    <w:rsid w:val="001B65F7"/>
    <w:rsid w:val="001B6AB1"/>
    <w:rsid w:val="001C3486"/>
    <w:rsid w:val="001F069F"/>
    <w:rsid w:val="001F1F3F"/>
    <w:rsid w:val="001F3CEC"/>
    <w:rsid w:val="00211B1B"/>
    <w:rsid w:val="00217E30"/>
    <w:rsid w:val="00220AA7"/>
    <w:rsid w:val="002342A9"/>
    <w:rsid w:val="00243DD7"/>
    <w:rsid w:val="0026053B"/>
    <w:rsid w:val="00262A25"/>
    <w:rsid w:val="00267C69"/>
    <w:rsid w:val="00267F1E"/>
    <w:rsid w:val="00270A7A"/>
    <w:rsid w:val="00274A37"/>
    <w:rsid w:val="002E2DC5"/>
    <w:rsid w:val="00304372"/>
    <w:rsid w:val="00307EC3"/>
    <w:rsid w:val="00311D90"/>
    <w:rsid w:val="0031680D"/>
    <w:rsid w:val="00334A81"/>
    <w:rsid w:val="00345F6D"/>
    <w:rsid w:val="0034780D"/>
    <w:rsid w:val="003621CE"/>
    <w:rsid w:val="00383EBB"/>
    <w:rsid w:val="003879E8"/>
    <w:rsid w:val="00391007"/>
    <w:rsid w:val="003970B4"/>
    <w:rsid w:val="003A242A"/>
    <w:rsid w:val="003A552E"/>
    <w:rsid w:val="003A7117"/>
    <w:rsid w:val="003A71F6"/>
    <w:rsid w:val="003C5315"/>
    <w:rsid w:val="003D2DDE"/>
    <w:rsid w:val="004132EB"/>
    <w:rsid w:val="00426C72"/>
    <w:rsid w:val="00447F6D"/>
    <w:rsid w:val="00466A1F"/>
    <w:rsid w:val="004679D2"/>
    <w:rsid w:val="00485E5E"/>
    <w:rsid w:val="00487785"/>
    <w:rsid w:val="004953BE"/>
    <w:rsid w:val="004C0C99"/>
    <w:rsid w:val="004C398C"/>
    <w:rsid w:val="004F2318"/>
    <w:rsid w:val="004F736F"/>
    <w:rsid w:val="004F74CA"/>
    <w:rsid w:val="0050321A"/>
    <w:rsid w:val="00510BA6"/>
    <w:rsid w:val="00515FD0"/>
    <w:rsid w:val="00525B4F"/>
    <w:rsid w:val="00552AE6"/>
    <w:rsid w:val="00555774"/>
    <w:rsid w:val="005648BE"/>
    <w:rsid w:val="005670C2"/>
    <w:rsid w:val="00572011"/>
    <w:rsid w:val="005772DA"/>
    <w:rsid w:val="005B7CAA"/>
    <w:rsid w:val="005C0950"/>
    <w:rsid w:val="005D6EE6"/>
    <w:rsid w:val="005F0656"/>
    <w:rsid w:val="005F3F3D"/>
    <w:rsid w:val="006146FB"/>
    <w:rsid w:val="00614D5F"/>
    <w:rsid w:val="006166B6"/>
    <w:rsid w:val="006211FC"/>
    <w:rsid w:val="0062617F"/>
    <w:rsid w:val="00633DD1"/>
    <w:rsid w:val="00637AF0"/>
    <w:rsid w:val="006478E7"/>
    <w:rsid w:val="00662328"/>
    <w:rsid w:val="006633BE"/>
    <w:rsid w:val="00681A2E"/>
    <w:rsid w:val="006831A7"/>
    <w:rsid w:val="006868C1"/>
    <w:rsid w:val="006873C1"/>
    <w:rsid w:val="0068748E"/>
    <w:rsid w:val="00691566"/>
    <w:rsid w:val="006E7454"/>
    <w:rsid w:val="006F19AD"/>
    <w:rsid w:val="006F720F"/>
    <w:rsid w:val="00723F86"/>
    <w:rsid w:val="00731543"/>
    <w:rsid w:val="007345FC"/>
    <w:rsid w:val="00743F44"/>
    <w:rsid w:val="00750B8D"/>
    <w:rsid w:val="00751C7B"/>
    <w:rsid w:val="00780AD0"/>
    <w:rsid w:val="00791186"/>
    <w:rsid w:val="00792327"/>
    <w:rsid w:val="007A56AE"/>
    <w:rsid w:val="007B5BB2"/>
    <w:rsid w:val="007B7831"/>
    <w:rsid w:val="007C12D0"/>
    <w:rsid w:val="007D1CDB"/>
    <w:rsid w:val="007F122F"/>
    <w:rsid w:val="00801216"/>
    <w:rsid w:val="0080561A"/>
    <w:rsid w:val="00817908"/>
    <w:rsid w:val="00820837"/>
    <w:rsid w:val="00821618"/>
    <w:rsid w:val="00832996"/>
    <w:rsid w:val="00857242"/>
    <w:rsid w:val="008639E1"/>
    <w:rsid w:val="00866DE9"/>
    <w:rsid w:val="0088537A"/>
    <w:rsid w:val="00890B71"/>
    <w:rsid w:val="008B2EDB"/>
    <w:rsid w:val="008C0DFA"/>
    <w:rsid w:val="008C6CFE"/>
    <w:rsid w:val="008E2351"/>
    <w:rsid w:val="00911EFB"/>
    <w:rsid w:val="009155FC"/>
    <w:rsid w:val="009179F4"/>
    <w:rsid w:val="009747FE"/>
    <w:rsid w:val="009A0155"/>
    <w:rsid w:val="009A0B8F"/>
    <w:rsid w:val="009B3967"/>
    <w:rsid w:val="009B7D43"/>
    <w:rsid w:val="009C08E0"/>
    <w:rsid w:val="009C164D"/>
    <w:rsid w:val="009C7AAA"/>
    <w:rsid w:val="009D23C9"/>
    <w:rsid w:val="009F2E88"/>
    <w:rsid w:val="00A07153"/>
    <w:rsid w:val="00A232CA"/>
    <w:rsid w:val="00A35183"/>
    <w:rsid w:val="00A36577"/>
    <w:rsid w:val="00A432EF"/>
    <w:rsid w:val="00A472E5"/>
    <w:rsid w:val="00A5066B"/>
    <w:rsid w:val="00A5281E"/>
    <w:rsid w:val="00A71D15"/>
    <w:rsid w:val="00A90B39"/>
    <w:rsid w:val="00A960A8"/>
    <w:rsid w:val="00A97D85"/>
    <w:rsid w:val="00AA19C0"/>
    <w:rsid w:val="00AA6382"/>
    <w:rsid w:val="00AB6F87"/>
    <w:rsid w:val="00AB733D"/>
    <w:rsid w:val="00AD39A3"/>
    <w:rsid w:val="00AF6A06"/>
    <w:rsid w:val="00B036B5"/>
    <w:rsid w:val="00B11B87"/>
    <w:rsid w:val="00B13E24"/>
    <w:rsid w:val="00B25341"/>
    <w:rsid w:val="00B30504"/>
    <w:rsid w:val="00B3076E"/>
    <w:rsid w:val="00B30CB3"/>
    <w:rsid w:val="00B328C2"/>
    <w:rsid w:val="00B624FB"/>
    <w:rsid w:val="00B67299"/>
    <w:rsid w:val="00B7301C"/>
    <w:rsid w:val="00B95A12"/>
    <w:rsid w:val="00BA1CA4"/>
    <w:rsid w:val="00BA33F0"/>
    <w:rsid w:val="00BA46FB"/>
    <w:rsid w:val="00BB7D64"/>
    <w:rsid w:val="00BC373B"/>
    <w:rsid w:val="00BD35BF"/>
    <w:rsid w:val="00BE34AB"/>
    <w:rsid w:val="00BE60D5"/>
    <w:rsid w:val="00C000D6"/>
    <w:rsid w:val="00C03FCD"/>
    <w:rsid w:val="00C400F2"/>
    <w:rsid w:val="00C401FC"/>
    <w:rsid w:val="00C526D4"/>
    <w:rsid w:val="00C63A0C"/>
    <w:rsid w:val="00C63D50"/>
    <w:rsid w:val="00C7311D"/>
    <w:rsid w:val="00C90022"/>
    <w:rsid w:val="00C9309A"/>
    <w:rsid w:val="00CA18E3"/>
    <w:rsid w:val="00CA1C98"/>
    <w:rsid w:val="00CA3B08"/>
    <w:rsid w:val="00CC044C"/>
    <w:rsid w:val="00CD19B1"/>
    <w:rsid w:val="00CE43F1"/>
    <w:rsid w:val="00CE48D1"/>
    <w:rsid w:val="00CF1B48"/>
    <w:rsid w:val="00D16C0E"/>
    <w:rsid w:val="00D307E6"/>
    <w:rsid w:val="00D362E3"/>
    <w:rsid w:val="00D40B18"/>
    <w:rsid w:val="00D50D30"/>
    <w:rsid w:val="00D5481B"/>
    <w:rsid w:val="00D66BF7"/>
    <w:rsid w:val="00DA3323"/>
    <w:rsid w:val="00DC20F4"/>
    <w:rsid w:val="00DC2305"/>
    <w:rsid w:val="00DC75D7"/>
    <w:rsid w:val="00DC7C54"/>
    <w:rsid w:val="00DF0D4D"/>
    <w:rsid w:val="00DF66FD"/>
    <w:rsid w:val="00E1746D"/>
    <w:rsid w:val="00E4483B"/>
    <w:rsid w:val="00E4743B"/>
    <w:rsid w:val="00E53C65"/>
    <w:rsid w:val="00E62704"/>
    <w:rsid w:val="00E83879"/>
    <w:rsid w:val="00E86691"/>
    <w:rsid w:val="00EC6D96"/>
    <w:rsid w:val="00ED2C03"/>
    <w:rsid w:val="00ED5F8F"/>
    <w:rsid w:val="00EF099A"/>
    <w:rsid w:val="00EF115F"/>
    <w:rsid w:val="00EF1A5D"/>
    <w:rsid w:val="00F022DE"/>
    <w:rsid w:val="00F0633D"/>
    <w:rsid w:val="00F2610E"/>
    <w:rsid w:val="00F649A7"/>
    <w:rsid w:val="00F7382A"/>
    <w:rsid w:val="00F80FA4"/>
    <w:rsid w:val="00F97402"/>
    <w:rsid w:val="00FB501C"/>
    <w:rsid w:val="00FD16FF"/>
    <w:rsid w:val="00FE2794"/>
    <w:rsid w:val="00FE43E8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DefaultParagraphFont"/>
    <w:rsid w:val="00C9309A"/>
  </w:style>
  <w:style w:type="table" w:styleId="TableGrid">
    <w:name w:val="Table Grid"/>
    <w:basedOn w:val="TableNormal"/>
    <w:uiPriority w:val="59"/>
    <w:rsid w:val="00E1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439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02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97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1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7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88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2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3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06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29</cp:revision>
  <cp:lastPrinted>2017-04-19T19:22:00Z</cp:lastPrinted>
  <dcterms:created xsi:type="dcterms:W3CDTF">2020-07-09T17:01:00Z</dcterms:created>
  <dcterms:modified xsi:type="dcterms:W3CDTF">2020-10-22T02:58:00Z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