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F2E56" w14:textId="1245291C" w:rsidR="00CC3874" w:rsidRPr="00BC0044" w:rsidRDefault="00841263" w:rsidP="00841263">
      <w:pPr>
        <w:jc w:val="center"/>
        <w:rPr>
          <w:b/>
          <w:bCs/>
          <w:u w:val="single"/>
        </w:rPr>
      </w:pPr>
      <w:r w:rsidRPr="00BC0044">
        <w:rPr>
          <w:b/>
          <w:bCs/>
          <w:u w:val="single"/>
        </w:rPr>
        <w:t xml:space="preserve">OFA Bylaws Review </w:t>
      </w:r>
    </w:p>
    <w:p w14:paraId="0B74A467" w14:textId="1E45ECA5" w:rsidR="00C25A93" w:rsidRPr="00BC0044" w:rsidRDefault="00841263" w:rsidP="000F44A9">
      <w:pPr>
        <w:jc w:val="center"/>
        <w:rPr>
          <w:b/>
          <w:bCs/>
          <w:u w:val="single"/>
        </w:rPr>
      </w:pPr>
      <w:r w:rsidRPr="00BC0044">
        <w:rPr>
          <w:b/>
          <w:bCs/>
          <w:u w:val="single"/>
        </w:rPr>
        <w:t>Issues List</w:t>
      </w:r>
    </w:p>
    <w:p w14:paraId="0053C945" w14:textId="77777777" w:rsidR="00841263" w:rsidRDefault="00841263" w:rsidP="00841263">
      <w:pPr>
        <w:jc w:val="center"/>
      </w:pPr>
    </w:p>
    <w:tbl>
      <w:tblPr>
        <w:tblStyle w:val="TableGrid"/>
        <w:tblW w:w="12060" w:type="dxa"/>
        <w:tblInd w:w="-95" w:type="dxa"/>
        <w:tblLayout w:type="fixed"/>
        <w:tblLook w:val="04A0" w:firstRow="1" w:lastRow="0" w:firstColumn="1" w:lastColumn="0" w:noHBand="0" w:noVBand="1"/>
      </w:tblPr>
      <w:tblGrid>
        <w:gridCol w:w="450"/>
        <w:gridCol w:w="2880"/>
        <w:gridCol w:w="3960"/>
        <w:gridCol w:w="4770"/>
      </w:tblGrid>
      <w:tr w:rsidR="00A763EF" w:rsidRPr="00515E17" w14:paraId="2AB03687" w14:textId="77777777" w:rsidTr="0035149C">
        <w:trPr>
          <w:tblHeader/>
        </w:trPr>
        <w:tc>
          <w:tcPr>
            <w:tcW w:w="450" w:type="dxa"/>
            <w:shd w:val="clear" w:color="auto" w:fill="7F7F7F" w:themeFill="text1" w:themeFillTint="80"/>
          </w:tcPr>
          <w:p w14:paraId="1AB2F970" w14:textId="2657CE2F" w:rsidR="00A763EF" w:rsidRPr="00A763EF" w:rsidRDefault="00A763EF" w:rsidP="00A763EF">
            <w:pPr>
              <w:ind w:left="-807" w:right="-807" w:firstLine="780"/>
              <w:rPr>
                <w:b/>
                <w:bCs/>
                <w:sz w:val="22"/>
                <w:szCs w:val="22"/>
              </w:rPr>
            </w:pPr>
            <w:r w:rsidRPr="00A763EF">
              <w:rPr>
                <w:b/>
                <w:bCs/>
                <w:sz w:val="22"/>
                <w:szCs w:val="22"/>
              </w:rPr>
              <w:t>#</w:t>
            </w:r>
          </w:p>
        </w:tc>
        <w:tc>
          <w:tcPr>
            <w:tcW w:w="2880" w:type="dxa"/>
            <w:shd w:val="clear" w:color="auto" w:fill="7F7F7F" w:themeFill="text1" w:themeFillTint="80"/>
          </w:tcPr>
          <w:p w14:paraId="50F7C670" w14:textId="79CBCE36" w:rsidR="00A763EF" w:rsidRPr="00A763EF" w:rsidRDefault="00A763EF" w:rsidP="00A763EF">
            <w:pPr>
              <w:jc w:val="center"/>
              <w:rPr>
                <w:b/>
                <w:bCs/>
                <w:sz w:val="22"/>
                <w:szCs w:val="22"/>
              </w:rPr>
            </w:pPr>
            <w:r w:rsidRPr="00A763EF">
              <w:rPr>
                <w:b/>
                <w:bCs/>
                <w:sz w:val="22"/>
                <w:szCs w:val="22"/>
              </w:rPr>
              <w:t>Issue &amp; Section</w:t>
            </w:r>
          </w:p>
        </w:tc>
        <w:tc>
          <w:tcPr>
            <w:tcW w:w="3960" w:type="dxa"/>
            <w:shd w:val="clear" w:color="auto" w:fill="7F7F7F" w:themeFill="text1" w:themeFillTint="80"/>
          </w:tcPr>
          <w:p w14:paraId="4C849014" w14:textId="59B9C8F3" w:rsidR="00A763EF" w:rsidRPr="00A763EF" w:rsidRDefault="00841263" w:rsidP="00A763EF">
            <w:pPr>
              <w:jc w:val="center"/>
              <w:rPr>
                <w:b/>
                <w:bCs/>
                <w:sz w:val="22"/>
                <w:szCs w:val="22"/>
              </w:rPr>
            </w:pPr>
            <w:r>
              <w:rPr>
                <w:b/>
                <w:bCs/>
                <w:sz w:val="22"/>
                <w:szCs w:val="22"/>
              </w:rPr>
              <w:t xml:space="preserve">OFA </w:t>
            </w:r>
            <w:r w:rsidR="00A763EF" w:rsidRPr="00A763EF">
              <w:rPr>
                <w:b/>
                <w:bCs/>
                <w:sz w:val="22"/>
                <w:szCs w:val="22"/>
              </w:rPr>
              <w:t>Comment</w:t>
            </w:r>
          </w:p>
        </w:tc>
        <w:tc>
          <w:tcPr>
            <w:tcW w:w="4770" w:type="dxa"/>
            <w:shd w:val="clear" w:color="auto" w:fill="7F7F7F" w:themeFill="text1" w:themeFillTint="80"/>
          </w:tcPr>
          <w:p w14:paraId="14981D7E" w14:textId="5DC2F155" w:rsidR="00A763EF" w:rsidRPr="00A763EF" w:rsidRDefault="00841263" w:rsidP="00A763EF">
            <w:pPr>
              <w:jc w:val="center"/>
              <w:rPr>
                <w:b/>
                <w:bCs/>
                <w:sz w:val="22"/>
                <w:szCs w:val="22"/>
              </w:rPr>
            </w:pPr>
            <w:r>
              <w:rPr>
                <w:b/>
                <w:bCs/>
                <w:sz w:val="22"/>
                <w:szCs w:val="22"/>
              </w:rPr>
              <w:t xml:space="preserve">BLPC </w:t>
            </w:r>
            <w:r w:rsidR="00A763EF" w:rsidRPr="00A763EF">
              <w:rPr>
                <w:b/>
                <w:bCs/>
                <w:sz w:val="22"/>
                <w:szCs w:val="22"/>
              </w:rPr>
              <w:t>Response/Resolution</w:t>
            </w:r>
          </w:p>
        </w:tc>
      </w:tr>
      <w:tr w:rsidR="00A763EF" w:rsidRPr="00515E17" w14:paraId="21D95481" w14:textId="77777777" w:rsidTr="0035149C">
        <w:tc>
          <w:tcPr>
            <w:tcW w:w="450" w:type="dxa"/>
          </w:tcPr>
          <w:p w14:paraId="4752FBBE" w14:textId="77777777" w:rsidR="00A763EF" w:rsidRPr="00A763EF" w:rsidRDefault="00A763EF" w:rsidP="00A763EF">
            <w:pPr>
              <w:pStyle w:val="ListParagraph"/>
              <w:numPr>
                <w:ilvl w:val="0"/>
                <w:numId w:val="2"/>
              </w:numPr>
              <w:tabs>
                <w:tab w:val="left" w:pos="153"/>
                <w:tab w:val="left" w:pos="243"/>
              </w:tabs>
              <w:ind w:left="-42" w:firstLine="0"/>
              <w:rPr>
                <w:sz w:val="22"/>
                <w:szCs w:val="22"/>
              </w:rPr>
            </w:pPr>
          </w:p>
        </w:tc>
        <w:tc>
          <w:tcPr>
            <w:tcW w:w="2880" w:type="dxa"/>
          </w:tcPr>
          <w:p w14:paraId="4528A505" w14:textId="5D4F53E9" w:rsidR="00A763EF" w:rsidRPr="00515E17" w:rsidRDefault="00A763EF">
            <w:pPr>
              <w:rPr>
                <w:sz w:val="22"/>
                <w:szCs w:val="22"/>
              </w:rPr>
            </w:pPr>
            <w:r w:rsidRPr="00515E17">
              <w:rPr>
                <w:sz w:val="22"/>
                <w:szCs w:val="22"/>
              </w:rPr>
              <w:t>DBA (Section 1.1)</w:t>
            </w:r>
          </w:p>
        </w:tc>
        <w:tc>
          <w:tcPr>
            <w:tcW w:w="3960" w:type="dxa"/>
          </w:tcPr>
          <w:p w14:paraId="434F91B3" w14:textId="1B368238" w:rsidR="00A763EF" w:rsidRPr="00515E17" w:rsidRDefault="00A763EF" w:rsidP="00186520">
            <w:pPr>
              <w:pStyle w:val="CommentText"/>
              <w:rPr>
                <w:sz w:val="22"/>
                <w:szCs w:val="22"/>
              </w:rPr>
            </w:pPr>
            <w:r w:rsidRPr="00515E17">
              <w:rPr>
                <w:sz w:val="22"/>
                <w:szCs w:val="22"/>
              </w:rPr>
              <w:t xml:space="preserve">Unsure as to whether there is a current DBA for </w:t>
            </w:r>
            <w:proofErr w:type="spellStart"/>
            <w:r w:rsidRPr="00515E17">
              <w:rPr>
                <w:sz w:val="22"/>
                <w:szCs w:val="22"/>
              </w:rPr>
              <w:t>OpenFabrics</w:t>
            </w:r>
            <w:proofErr w:type="spellEnd"/>
            <w:r w:rsidRPr="00515E17">
              <w:rPr>
                <w:sz w:val="22"/>
                <w:szCs w:val="22"/>
              </w:rPr>
              <w:t xml:space="preserve"> Alliance in the applicable county in CA. </w:t>
            </w:r>
          </w:p>
        </w:tc>
        <w:tc>
          <w:tcPr>
            <w:tcW w:w="4770" w:type="dxa"/>
          </w:tcPr>
          <w:p w14:paraId="5E95548B" w14:textId="07C150D0" w:rsidR="00C25A93" w:rsidRPr="00C25A93" w:rsidRDefault="00B26963" w:rsidP="00C25A93">
            <w:pPr>
              <w:rPr>
                <w:sz w:val="22"/>
                <w:szCs w:val="22"/>
              </w:rPr>
            </w:pPr>
            <w:r>
              <w:rPr>
                <w:sz w:val="22"/>
                <w:szCs w:val="22"/>
              </w:rPr>
              <w:t xml:space="preserve">This is a low priority as </w:t>
            </w:r>
            <w:r w:rsidR="000F44A9">
              <w:rPr>
                <w:sz w:val="22"/>
                <w:szCs w:val="22"/>
              </w:rPr>
              <w:t xml:space="preserve">the </w:t>
            </w:r>
            <w:r>
              <w:rPr>
                <w:sz w:val="22"/>
                <w:szCs w:val="22"/>
              </w:rPr>
              <w:t>associate</w:t>
            </w:r>
            <w:r w:rsidR="00C25A93">
              <w:rPr>
                <w:sz w:val="22"/>
                <w:szCs w:val="22"/>
              </w:rPr>
              <w:t>d</w:t>
            </w:r>
            <w:r>
              <w:rPr>
                <w:sz w:val="22"/>
                <w:szCs w:val="22"/>
              </w:rPr>
              <w:t xml:space="preserve"> risk </w:t>
            </w:r>
            <w:r w:rsidR="00A763EF">
              <w:rPr>
                <w:sz w:val="22"/>
                <w:szCs w:val="22"/>
              </w:rPr>
              <w:t xml:space="preserve">is </w:t>
            </w:r>
            <w:r w:rsidR="00DA6DC8">
              <w:rPr>
                <w:sz w:val="22"/>
                <w:szCs w:val="22"/>
              </w:rPr>
              <w:t>quite</w:t>
            </w:r>
            <w:r w:rsidR="00A763EF">
              <w:rPr>
                <w:sz w:val="22"/>
                <w:szCs w:val="22"/>
              </w:rPr>
              <w:t xml:space="preserve"> remote, but </w:t>
            </w:r>
            <w:r w:rsidR="00DA6DC8">
              <w:rPr>
                <w:sz w:val="22"/>
                <w:szCs w:val="22"/>
              </w:rPr>
              <w:t xml:space="preserve">it is </w:t>
            </w:r>
            <w:r w:rsidR="00A763EF">
              <w:rPr>
                <w:sz w:val="22"/>
                <w:szCs w:val="22"/>
              </w:rPr>
              <w:t>worth considering filing for a DBA in an applicable county for “</w:t>
            </w:r>
            <w:proofErr w:type="spellStart"/>
            <w:r w:rsidR="00A763EF">
              <w:rPr>
                <w:sz w:val="22"/>
                <w:szCs w:val="22"/>
              </w:rPr>
              <w:t>OpenFabrics</w:t>
            </w:r>
            <w:proofErr w:type="spellEnd"/>
            <w:r w:rsidR="00A763EF">
              <w:rPr>
                <w:sz w:val="22"/>
                <w:szCs w:val="22"/>
              </w:rPr>
              <w:t xml:space="preserve"> Alliance” as the official corporate name of the Corporation is </w:t>
            </w:r>
            <w:proofErr w:type="spellStart"/>
            <w:r w:rsidR="00A763EF">
              <w:rPr>
                <w:sz w:val="22"/>
                <w:szCs w:val="22"/>
              </w:rPr>
              <w:t>OpenFabrics</w:t>
            </w:r>
            <w:proofErr w:type="spellEnd"/>
            <w:r w:rsidR="00A763EF">
              <w:rPr>
                <w:sz w:val="22"/>
                <w:szCs w:val="22"/>
              </w:rPr>
              <w:t xml:space="preserve"> Inc. and does not include the term “Alliance”. </w:t>
            </w:r>
          </w:p>
        </w:tc>
      </w:tr>
      <w:tr w:rsidR="00A763EF" w:rsidRPr="00515E17" w14:paraId="7A26A12B" w14:textId="77777777" w:rsidTr="0035149C">
        <w:tc>
          <w:tcPr>
            <w:tcW w:w="450" w:type="dxa"/>
            <w:shd w:val="clear" w:color="auto" w:fill="FFFFFF" w:themeFill="background1"/>
          </w:tcPr>
          <w:p w14:paraId="239C0202" w14:textId="77777777" w:rsidR="00A763EF" w:rsidRPr="00A763EF" w:rsidRDefault="00A763EF" w:rsidP="00A763EF">
            <w:pPr>
              <w:pStyle w:val="ListParagraph"/>
              <w:numPr>
                <w:ilvl w:val="0"/>
                <w:numId w:val="2"/>
              </w:numPr>
              <w:tabs>
                <w:tab w:val="left" w:pos="153"/>
                <w:tab w:val="left" w:pos="243"/>
              </w:tabs>
              <w:ind w:left="-42" w:firstLine="0"/>
              <w:rPr>
                <w:sz w:val="22"/>
                <w:szCs w:val="22"/>
              </w:rPr>
            </w:pPr>
          </w:p>
        </w:tc>
        <w:tc>
          <w:tcPr>
            <w:tcW w:w="2880" w:type="dxa"/>
            <w:shd w:val="clear" w:color="auto" w:fill="FFFFFF" w:themeFill="background1"/>
          </w:tcPr>
          <w:p w14:paraId="298BA3F1" w14:textId="35A8B106" w:rsidR="00A763EF" w:rsidRPr="00515E17" w:rsidRDefault="00A763EF">
            <w:pPr>
              <w:rPr>
                <w:sz w:val="22"/>
                <w:szCs w:val="22"/>
              </w:rPr>
            </w:pPr>
            <w:r w:rsidRPr="00515E17">
              <w:rPr>
                <w:sz w:val="22"/>
                <w:szCs w:val="22"/>
              </w:rPr>
              <w:t>Good standing of membership (Section 2.1)</w:t>
            </w:r>
          </w:p>
        </w:tc>
        <w:tc>
          <w:tcPr>
            <w:tcW w:w="3960" w:type="dxa"/>
            <w:shd w:val="clear" w:color="auto" w:fill="FFFFFF" w:themeFill="background1"/>
          </w:tcPr>
          <w:p w14:paraId="27A664EA" w14:textId="77777777" w:rsidR="00A763EF" w:rsidRPr="00515E17" w:rsidRDefault="00A763EF" w:rsidP="00317FC7">
            <w:pPr>
              <w:rPr>
                <w:sz w:val="22"/>
                <w:szCs w:val="22"/>
              </w:rPr>
            </w:pPr>
            <w:r w:rsidRPr="00515E17">
              <w:rPr>
                <w:rFonts w:ascii="Calibri" w:hAnsi="Calibri" w:cs="Calibri"/>
                <w:color w:val="222222"/>
                <w:sz w:val="22"/>
                <w:szCs w:val="22"/>
                <w:shd w:val="clear" w:color="auto" w:fill="FFFFFF"/>
              </w:rPr>
              <w:t>The concept of “Good Standing” by the Member Organization seems to have been replaced by 2.8 Membership Terminations. Why?  Note that we define good standing for the organization differently than we define good standing of the individual director for purposes of participating in Board meetings, but we tie the Director’s ability to participate to his organization being in good standing.</w:t>
            </w:r>
          </w:p>
          <w:p w14:paraId="6D1D2E8A" w14:textId="77777777" w:rsidR="00A763EF" w:rsidRPr="00515E17" w:rsidRDefault="00A763EF">
            <w:pPr>
              <w:rPr>
                <w:sz w:val="22"/>
                <w:szCs w:val="22"/>
              </w:rPr>
            </w:pPr>
          </w:p>
        </w:tc>
        <w:tc>
          <w:tcPr>
            <w:tcW w:w="4770" w:type="dxa"/>
            <w:shd w:val="clear" w:color="auto" w:fill="FFFFFF" w:themeFill="background1"/>
          </w:tcPr>
          <w:p w14:paraId="138F43BF" w14:textId="2859E2A0" w:rsidR="00C25A93" w:rsidRPr="00C25A93" w:rsidRDefault="00A763EF" w:rsidP="00C25A93">
            <w:pPr>
              <w:rPr>
                <w:sz w:val="22"/>
                <w:szCs w:val="22"/>
              </w:rPr>
            </w:pPr>
            <w:r>
              <w:rPr>
                <w:sz w:val="22"/>
                <w:szCs w:val="22"/>
              </w:rPr>
              <w:t xml:space="preserve">The </w:t>
            </w:r>
            <w:r w:rsidR="00BC0044">
              <w:rPr>
                <w:sz w:val="22"/>
                <w:szCs w:val="22"/>
              </w:rPr>
              <w:t>original draft tied the concept</w:t>
            </w:r>
            <w:r>
              <w:rPr>
                <w:sz w:val="22"/>
                <w:szCs w:val="22"/>
              </w:rPr>
              <w:t xml:space="preserve"> of “Good Standing” was tied to Promoter members </w:t>
            </w:r>
            <w:proofErr w:type="gramStart"/>
            <w:r>
              <w:rPr>
                <w:sz w:val="22"/>
                <w:szCs w:val="22"/>
              </w:rPr>
              <w:t>only, and</w:t>
            </w:r>
            <w:proofErr w:type="gramEnd"/>
            <w:r>
              <w:rPr>
                <w:sz w:val="22"/>
                <w:szCs w:val="22"/>
              </w:rPr>
              <w:t xml:space="preserve"> did not </w:t>
            </w:r>
            <w:r w:rsidR="00BC0044">
              <w:rPr>
                <w:sz w:val="22"/>
                <w:szCs w:val="22"/>
              </w:rPr>
              <w:t xml:space="preserve">describe how </w:t>
            </w:r>
            <w:r>
              <w:rPr>
                <w:sz w:val="22"/>
                <w:szCs w:val="22"/>
              </w:rPr>
              <w:t xml:space="preserve">membership might be terminated or suspended. </w:t>
            </w:r>
            <w:r w:rsidR="00841263">
              <w:rPr>
                <w:sz w:val="22"/>
                <w:szCs w:val="22"/>
              </w:rPr>
              <w:t>We attempted to clarify this with the revisions to Section 2.8 where</w:t>
            </w:r>
            <w:r>
              <w:rPr>
                <w:sz w:val="22"/>
                <w:szCs w:val="22"/>
              </w:rPr>
              <w:t>, we returned to the preferred terminology</w:t>
            </w:r>
            <w:r w:rsidRPr="00515E17">
              <w:rPr>
                <w:sz w:val="22"/>
                <w:szCs w:val="22"/>
              </w:rPr>
              <w:t xml:space="preserve"> of ‘good standing</w:t>
            </w:r>
            <w:r>
              <w:rPr>
                <w:sz w:val="22"/>
                <w:szCs w:val="22"/>
              </w:rPr>
              <w:t xml:space="preserve">’ for the section </w:t>
            </w:r>
            <w:proofErr w:type="gramStart"/>
            <w:r>
              <w:rPr>
                <w:sz w:val="22"/>
                <w:szCs w:val="22"/>
              </w:rPr>
              <w:t>header, and</w:t>
            </w:r>
            <w:proofErr w:type="gramEnd"/>
            <w:r>
              <w:rPr>
                <w:sz w:val="22"/>
                <w:szCs w:val="22"/>
              </w:rPr>
              <w:t xml:space="preserve"> made OFA’s ability to terminate or suspend a membership more clear, rather than reserving the matter for the membership agreement</w:t>
            </w:r>
            <w:r w:rsidRPr="00515E17">
              <w:rPr>
                <w:sz w:val="22"/>
                <w:szCs w:val="22"/>
              </w:rPr>
              <w:t xml:space="preserve">. </w:t>
            </w:r>
          </w:p>
        </w:tc>
      </w:tr>
      <w:tr w:rsidR="00A763EF" w:rsidRPr="00515E17" w14:paraId="1DA5CC95" w14:textId="77777777" w:rsidTr="0035149C">
        <w:tc>
          <w:tcPr>
            <w:tcW w:w="450" w:type="dxa"/>
          </w:tcPr>
          <w:p w14:paraId="48BC479D" w14:textId="77777777" w:rsidR="00A763EF" w:rsidRPr="00A763EF" w:rsidRDefault="00A763EF" w:rsidP="00A763EF">
            <w:pPr>
              <w:pStyle w:val="ListParagraph"/>
              <w:numPr>
                <w:ilvl w:val="0"/>
                <w:numId w:val="2"/>
              </w:numPr>
              <w:tabs>
                <w:tab w:val="left" w:pos="153"/>
                <w:tab w:val="left" w:pos="243"/>
              </w:tabs>
              <w:ind w:left="-42" w:firstLine="0"/>
              <w:rPr>
                <w:sz w:val="22"/>
                <w:szCs w:val="22"/>
              </w:rPr>
            </w:pPr>
          </w:p>
        </w:tc>
        <w:tc>
          <w:tcPr>
            <w:tcW w:w="2880" w:type="dxa"/>
          </w:tcPr>
          <w:p w14:paraId="22A5F2FC" w14:textId="04B256E5" w:rsidR="00A763EF" w:rsidRPr="00515E17" w:rsidRDefault="00A763EF">
            <w:pPr>
              <w:rPr>
                <w:sz w:val="22"/>
                <w:szCs w:val="22"/>
              </w:rPr>
            </w:pPr>
            <w:r w:rsidRPr="00515E17">
              <w:rPr>
                <w:sz w:val="22"/>
                <w:szCs w:val="22"/>
              </w:rPr>
              <w:t>Identity of members</w:t>
            </w:r>
          </w:p>
        </w:tc>
        <w:tc>
          <w:tcPr>
            <w:tcW w:w="3960" w:type="dxa"/>
          </w:tcPr>
          <w:p w14:paraId="1A29A2CC" w14:textId="77777777" w:rsidR="00A763EF" w:rsidRPr="00515E17" w:rsidRDefault="00A763EF" w:rsidP="00E7344C">
            <w:pPr>
              <w:pStyle w:val="CommentText"/>
              <w:rPr>
                <w:sz w:val="22"/>
                <w:szCs w:val="22"/>
              </w:rPr>
            </w:pPr>
            <w:r w:rsidRPr="00515E17">
              <w:rPr>
                <w:sz w:val="22"/>
                <w:szCs w:val="22"/>
              </w:rPr>
              <w:t xml:space="preserve">In our original draft, we intended to make it clear that the “member” is the organization, and not the individual representing the member.  We created the construct of a “Member Organization” for this </w:t>
            </w:r>
            <w:proofErr w:type="gramStart"/>
            <w:r w:rsidRPr="00515E17">
              <w:rPr>
                <w:sz w:val="22"/>
                <w:szCs w:val="22"/>
              </w:rPr>
              <w:t>purpose, and</w:t>
            </w:r>
            <w:proofErr w:type="gramEnd"/>
            <w:r w:rsidRPr="00515E17">
              <w:rPr>
                <w:sz w:val="22"/>
                <w:szCs w:val="22"/>
              </w:rPr>
              <w:t xml:space="preserve"> distinguished it from a potential Individual Membership class.  Are those concepts carried forward in your draft?  Are they unnecessary?  </w:t>
            </w:r>
          </w:p>
          <w:p w14:paraId="0F1264C0" w14:textId="77777777" w:rsidR="00A763EF" w:rsidRPr="00515E17" w:rsidRDefault="00A763EF" w:rsidP="00E7344C">
            <w:pPr>
              <w:pStyle w:val="CommentText"/>
              <w:rPr>
                <w:sz w:val="22"/>
                <w:szCs w:val="22"/>
              </w:rPr>
            </w:pPr>
          </w:p>
          <w:p w14:paraId="52EA9D90" w14:textId="77777777" w:rsidR="00A763EF" w:rsidRPr="00515E17" w:rsidRDefault="00A763EF" w:rsidP="00317FC7">
            <w:pPr>
              <w:rPr>
                <w:sz w:val="22"/>
                <w:szCs w:val="22"/>
              </w:rPr>
            </w:pPr>
            <w:r w:rsidRPr="00515E17">
              <w:rPr>
                <w:rFonts w:ascii="Calibri" w:hAnsi="Calibri" w:cs="Calibri"/>
                <w:color w:val="222222"/>
                <w:sz w:val="22"/>
                <w:szCs w:val="22"/>
                <w:shd w:val="clear" w:color="auto" w:fill="FFFFFF"/>
              </w:rPr>
              <w:t xml:space="preserve">In the original draft, we went to some trouble to describe the characteristics of </w:t>
            </w:r>
            <w:r w:rsidRPr="00515E17">
              <w:rPr>
                <w:rFonts w:ascii="Calibri" w:hAnsi="Calibri" w:cs="Calibri"/>
                <w:color w:val="222222"/>
                <w:sz w:val="22"/>
                <w:szCs w:val="22"/>
                <w:shd w:val="clear" w:color="auto" w:fill="FFFFFF"/>
              </w:rPr>
              <w:lastRenderedPageBreak/>
              <w:t>a “member” (generally an organization, while still preserving the idea of an individual member, if the need arises) and to identify the Promoter Members as being the only defined class of membership.  We retained the Board’s ability to create new classes of membership via </w:t>
            </w:r>
            <w:r w:rsidRPr="00515E17">
              <w:rPr>
                <w:rFonts w:ascii="Calibri" w:hAnsi="Calibri" w:cs="Calibri"/>
                <w:i/>
                <w:iCs/>
                <w:color w:val="222222"/>
                <w:sz w:val="22"/>
                <w:szCs w:val="22"/>
                <w:shd w:val="clear" w:color="auto" w:fill="FFFFFF"/>
              </w:rPr>
              <w:t>policy </w:t>
            </w:r>
            <w:r w:rsidRPr="00515E17">
              <w:rPr>
                <w:rFonts w:ascii="Calibri" w:hAnsi="Calibri" w:cs="Calibri"/>
                <w:color w:val="222222"/>
                <w:sz w:val="22"/>
                <w:szCs w:val="22"/>
                <w:shd w:val="clear" w:color="auto" w:fill="FFFFFF"/>
              </w:rPr>
              <w:t>in Section 2.4.  The notion of creating a membership policy, along with a fee structure, seems gone.</w:t>
            </w:r>
          </w:p>
          <w:p w14:paraId="53677853" w14:textId="4A573829" w:rsidR="00A763EF" w:rsidRPr="00515E17" w:rsidRDefault="00A763EF" w:rsidP="00E7344C">
            <w:pPr>
              <w:pStyle w:val="CommentText"/>
              <w:rPr>
                <w:sz w:val="22"/>
                <w:szCs w:val="22"/>
              </w:rPr>
            </w:pPr>
          </w:p>
        </w:tc>
        <w:tc>
          <w:tcPr>
            <w:tcW w:w="4770" w:type="dxa"/>
            <w:shd w:val="clear" w:color="auto" w:fill="FFFFFF" w:themeFill="background1"/>
          </w:tcPr>
          <w:p w14:paraId="437FECA2" w14:textId="5D18E546" w:rsidR="00A763EF" w:rsidRPr="00515E17" w:rsidRDefault="00A763EF">
            <w:pPr>
              <w:rPr>
                <w:sz w:val="22"/>
                <w:szCs w:val="22"/>
              </w:rPr>
            </w:pPr>
            <w:r w:rsidRPr="00515E17">
              <w:rPr>
                <w:sz w:val="22"/>
                <w:szCs w:val="22"/>
              </w:rPr>
              <w:lastRenderedPageBreak/>
              <w:t xml:space="preserve">Section 2.1 states that </w:t>
            </w:r>
            <w:r>
              <w:rPr>
                <w:sz w:val="22"/>
                <w:szCs w:val="22"/>
              </w:rPr>
              <w:t>v</w:t>
            </w:r>
            <w:r w:rsidRPr="00515E17">
              <w:rPr>
                <w:sz w:val="22"/>
                <w:szCs w:val="22"/>
              </w:rPr>
              <w:t xml:space="preserve">oting &amp; statutory member are </w:t>
            </w:r>
            <w:r w:rsidR="00841263">
              <w:rPr>
                <w:sz w:val="22"/>
                <w:szCs w:val="22"/>
              </w:rPr>
              <w:t>‘</w:t>
            </w:r>
            <w:r w:rsidRPr="00515E17">
              <w:rPr>
                <w:sz w:val="22"/>
                <w:szCs w:val="22"/>
              </w:rPr>
              <w:t>entitie</w:t>
            </w:r>
            <w:r>
              <w:rPr>
                <w:sz w:val="22"/>
                <w:szCs w:val="22"/>
              </w:rPr>
              <w:t>s</w:t>
            </w:r>
            <w:r w:rsidR="00841263">
              <w:rPr>
                <w:sz w:val="22"/>
                <w:szCs w:val="22"/>
              </w:rPr>
              <w:t>’</w:t>
            </w:r>
            <w:r>
              <w:rPr>
                <w:sz w:val="22"/>
                <w:szCs w:val="22"/>
              </w:rPr>
              <w:t xml:space="preserve"> </w:t>
            </w:r>
            <w:r w:rsidRPr="00515E17">
              <w:rPr>
                <w:sz w:val="22"/>
                <w:szCs w:val="22"/>
              </w:rPr>
              <w:t xml:space="preserve">listed on </w:t>
            </w:r>
            <w:r w:rsidR="00841263">
              <w:rPr>
                <w:sz w:val="22"/>
                <w:szCs w:val="22"/>
              </w:rPr>
              <w:t>OFA’s</w:t>
            </w:r>
            <w:r w:rsidRPr="00515E17">
              <w:rPr>
                <w:sz w:val="22"/>
                <w:szCs w:val="22"/>
              </w:rPr>
              <w:t xml:space="preserve"> Promoter Membership List</w:t>
            </w:r>
            <w:r>
              <w:rPr>
                <w:sz w:val="22"/>
                <w:szCs w:val="22"/>
              </w:rPr>
              <w:t>. It also</w:t>
            </w:r>
            <w:r w:rsidRPr="00515E17">
              <w:rPr>
                <w:sz w:val="22"/>
                <w:szCs w:val="22"/>
              </w:rPr>
              <w:t xml:space="preserve"> gives OFA the ability to designate additional </w:t>
            </w:r>
            <w:r w:rsidR="00BC0044">
              <w:rPr>
                <w:sz w:val="22"/>
                <w:szCs w:val="22"/>
              </w:rPr>
              <w:t xml:space="preserve">OFA </w:t>
            </w:r>
            <w:r w:rsidRPr="00515E17">
              <w:rPr>
                <w:sz w:val="22"/>
                <w:szCs w:val="22"/>
              </w:rPr>
              <w:t xml:space="preserve">participants (and </w:t>
            </w:r>
            <w:r w:rsidR="00BC0044">
              <w:rPr>
                <w:sz w:val="22"/>
                <w:szCs w:val="22"/>
              </w:rPr>
              <w:t xml:space="preserve">to </w:t>
            </w:r>
            <w:r w:rsidRPr="00515E17">
              <w:rPr>
                <w:sz w:val="22"/>
                <w:szCs w:val="22"/>
              </w:rPr>
              <w:t>refer to them as “members” if desired), who will only have the rights provided in the associated policies</w:t>
            </w:r>
            <w:r>
              <w:rPr>
                <w:sz w:val="22"/>
                <w:szCs w:val="22"/>
              </w:rPr>
              <w:t xml:space="preserve"> as decided by the Board</w:t>
            </w:r>
            <w:r w:rsidRPr="00515E17">
              <w:rPr>
                <w:sz w:val="22"/>
                <w:szCs w:val="22"/>
              </w:rPr>
              <w:t xml:space="preserve">, but </w:t>
            </w:r>
            <w:r w:rsidR="00BC0044">
              <w:rPr>
                <w:sz w:val="22"/>
                <w:szCs w:val="22"/>
              </w:rPr>
              <w:t>no</w:t>
            </w:r>
            <w:r w:rsidRPr="00515E17">
              <w:rPr>
                <w:sz w:val="22"/>
                <w:szCs w:val="22"/>
              </w:rPr>
              <w:t xml:space="preserve"> voting rights.  We have added language clarifying that such participants may be individuals, entities, etc. </w:t>
            </w:r>
            <w:r>
              <w:rPr>
                <w:sz w:val="22"/>
                <w:szCs w:val="22"/>
              </w:rPr>
              <w:t xml:space="preserve">and reverted to the language regarding “policies” vs. “resolutions of the Board. </w:t>
            </w:r>
            <w:r w:rsidR="00BC0044">
              <w:rPr>
                <w:sz w:val="22"/>
                <w:szCs w:val="22"/>
              </w:rPr>
              <w:t xml:space="preserve">The idea is to retain flexibility, but also clearly distinguish in the bylaws the difference between statutory members who </w:t>
            </w:r>
            <w:r w:rsidR="00BC0044">
              <w:rPr>
                <w:sz w:val="22"/>
                <w:szCs w:val="22"/>
              </w:rPr>
              <w:lastRenderedPageBreak/>
              <w:t xml:space="preserve">have certain voting rights prescribed by law vs. other OFA participants who only have the rights and obligations set forth in applicable policies for their participant type, but may be referred to as “members”. </w:t>
            </w:r>
          </w:p>
        </w:tc>
      </w:tr>
      <w:tr w:rsidR="00A763EF" w:rsidRPr="00515E17" w14:paraId="59BE92AA" w14:textId="77777777" w:rsidTr="0035149C">
        <w:tc>
          <w:tcPr>
            <w:tcW w:w="450" w:type="dxa"/>
          </w:tcPr>
          <w:p w14:paraId="2933EF9B" w14:textId="77777777" w:rsidR="00A763EF" w:rsidRPr="00A763EF" w:rsidRDefault="00A763EF" w:rsidP="00A763EF">
            <w:pPr>
              <w:pStyle w:val="ListParagraph"/>
              <w:numPr>
                <w:ilvl w:val="0"/>
                <w:numId w:val="2"/>
              </w:numPr>
              <w:tabs>
                <w:tab w:val="left" w:pos="153"/>
                <w:tab w:val="left" w:pos="243"/>
              </w:tabs>
              <w:ind w:left="-42" w:firstLine="0"/>
              <w:rPr>
                <w:sz w:val="22"/>
                <w:szCs w:val="22"/>
              </w:rPr>
            </w:pPr>
          </w:p>
        </w:tc>
        <w:tc>
          <w:tcPr>
            <w:tcW w:w="2880" w:type="dxa"/>
          </w:tcPr>
          <w:p w14:paraId="5CBEC067" w14:textId="268DCE66" w:rsidR="00A763EF" w:rsidRPr="00515E17" w:rsidRDefault="00A763EF">
            <w:pPr>
              <w:rPr>
                <w:sz w:val="22"/>
                <w:szCs w:val="22"/>
              </w:rPr>
            </w:pPr>
            <w:r w:rsidRPr="00515E17">
              <w:rPr>
                <w:sz w:val="22"/>
                <w:szCs w:val="22"/>
              </w:rPr>
              <w:t xml:space="preserve">Types of non-voting &amp; non-statutory members </w:t>
            </w:r>
            <w:r>
              <w:rPr>
                <w:sz w:val="22"/>
                <w:szCs w:val="22"/>
              </w:rPr>
              <w:t>(Section 2.1)</w:t>
            </w:r>
          </w:p>
        </w:tc>
        <w:tc>
          <w:tcPr>
            <w:tcW w:w="3960" w:type="dxa"/>
          </w:tcPr>
          <w:p w14:paraId="2F7951C7" w14:textId="77777777" w:rsidR="00A763EF" w:rsidRPr="00515E17" w:rsidRDefault="00A763EF" w:rsidP="00E7344C">
            <w:pPr>
              <w:pStyle w:val="CommentText"/>
              <w:rPr>
                <w:sz w:val="22"/>
                <w:szCs w:val="22"/>
              </w:rPr>
            </w:pPr>
            <w:r w:rsidRPr="00515E17">
              <w:rPr>
                <w:sz w:val="22"/>
                <w:szCs w:val="22"/>
              </w:rPr>
              <w:t xml:space="preserve">Prefer to reword this clause so it doesn’t make reference to “Adopters” or “Supporters”, because those are vestiges of the past.  </w:t>
            </w:r>
          </w:p>
          <w:p w14:paraId="1CE80CB5" w14:textId="77777777" w:rsidR="00A763EF" w:rsidRPr="00515E17" w:rsidRDefault="00A763EF">
            <w:pPr>
              <w:rPr>
                <w:sz w:val="22"/>
                <w:szCs w:val="22"/>
              </w:rPr>
            </w:pPr>
          </w:p>
        </w:tc>
        <w:tc>
          <w:tcPr>
            <w:tcW w:w="4770" w:type="dxa"/>
          </w:tcPr>
          <w:p w14:paraId="0D3C34B4" w14:textId="28B77CCF" w:rsidR="00A763EF" w:rsidRPr="00515E17" w:rsidRDefault="00841263">
            <w:pPr>
              <w:rPr>
                <w:sz w:val="22"/>
                <w:szCs w:val="22"/>
              </w:rPr>
            </w:pPr>
            <w:r>
              <w:rPr>
                <w:sz w:val="22"/>
                <w:szCs w:val="22"/>
              </w:rPr>
              <w:t xml:space="preserve">Have revised in draft. </w:t>
            </w:r>
          </w:p>
        </w:tc>
      </w:tr>
      <w:tr w:rsidR="00A763EF" w:rsidRPr="00515E17" w14:paraId="76187BBF" w14:textId="77777777" w:rsidTr="0035149C">
        <w:tc>
          <w:tcPr>
            <w:tcW w:w="450" w:type="dxa"/>
          </w:tcPr>
          <w:p w14:paraId="7E1E52E5" w14:textId="77777777" w:rsidR="00A763EF" w:rsidRPr="00A763EF" w:rsidRDefault="00A763EF" w:rsidP="00A763EF">
            <w:pPr>
              <w:pStyle w:val="ListParagraph"/>
              <w:numPr>
                <w:ilvl w:val="0"/>
                <w:numId w:val="2"/>
              </w:numPr>
              <w:tabs>
                <w:tab w:val="left" w:pos="153"/>
                <w:tab w:val="left" w:pos="243"/>
              </w:tabs>
              <w:ind w:left="-42" w:firstLine="0"/>
              <w:rPr>
                <w:sz w:val="22"/>
                <w:szCs w:val="22"/>
              </w:rPr>
            </w:pPr>
          </w:p>
        </w:tc>
        <w:tc>
          <w:tcPr>
            <w:tcW w:w="2880" w:type="dxa"/>
          </w:tcPr>
          <w:p w14:paraId="735C1B5E" w14:textId="066C26EF" w:rsidR="00A763EF" w:rsidRPr="00515E17" w:rsidRDefault="00A763EF">
            <w:pPr>
              <w:rPr>
                <w:sz w:val="22"/>
                <w:szCs w:val="22"/>
              </w:rPr>
            </w:pPr>
            <w:r w:rsidRPr="00515E17">
              <w:rPr>
                <w:sz w:val="22"/>
                <w:szCs w:val="22"/>
              </w:rPr>
              <w:t>Establishing non-statutory members’ rights and privileges (Section 2.1) – “Members will have the rights and privileges specifically given to them by the resolutions adopted by the Board”</w:t>
            </w:r>
          </w:p>
        </w:tc>
        <w:tc>
          <w:tcPr>
            <w:tcW w:w="3960" w:type="dxa"/>
          </w:tcPr>
          <w:p w14:paraId="2F92DC36" w14:textId="77446E6A" w:rsidR="00A763EF" w:rsidRPr="00515E17" w:rsidRDefault="00A763EF" w:rsidP="00E7344C">
            <w:pPr>
              <w:pStyle w:val="CommentText"/>
              <w:rPr>
                <w:sz w:val="22"/>
                <w:szCs w:val="22"/>
              </w:rPr>
            </w:pPr>
            <w:r w:rsidRPr="00515E17">
              <w:rPr>
                <w:sz w:val="22"/>
                <w:szCs w:val="22"/>
              </w:rPr>
              <w:t>Where is this resolution process described?</w:t>
            </w:r>
          </w:p>
        </w:tc>
        <w:tc>
          <w:tcPr>
            <w:tcW w:w="4770" w:type="dxa"/>
          </w:tcPr>
          <w:p w14:paraId="3016CF39" w14:textId="30013A42" w:rsidR="00A763EF" w:rsidRPr="00515E17" w:rsidRDefault="00A763EF">
            <w:pPr>
              <w:rPr>
                <w:sz w:val="22"/>
                <w:szCs w:val="22"/>
              </w:rPr>
            </w:pPr>
            <w:r>
              <w:rPr>
                <w:sz w:val="22"/>
                <w:szCs w:val="22"/>
              </w:rPr>
              <w:t xml:space="preserve">‘Board resolutions’ are a </w:t>
            </w:r>
            <w:r w:rsidR="00841263">
              <w:rPr>
                <w:sz w:val="22"/>
                <w:szCs w:val="22"/>
              </w:rPr>
              <w:t xml:space="preserve">legal </w:t>
            </w:r>
            <w:r>
              <w:rPr>
                <w:sz w:val="22"/>
                <w:szCs w:val="22"/>
              </w:rPr>
              <w:t>term of art t</w:t>
            </w:r>
            <w:r w:rsidR="00841263">
              <w:rPr>
                <w:sz w:val="22"/>
                <w:szCs w:val="22"/>
              </w:rPr>
              <w:t xml:space="preserve">o </w:t>
            </w:r>
            <w:r>
              <w:rPr>
                <w:sz w:val="22"/>
                <w:szCs w:val="22"/>
              </w:rPr>
              <w:t xml:space="preserve">describe board decisions, but we have reverted this draft to reflect the policy terminology from OFA’s draft. </w:t>
            </w:r>
            <w:r w:rsidRPr="00515E17">
              <w:rPr>
                <w:sz w:val="22"/>
                <w:szCs w:val="22"/>
              </w:rPr>
              <w:t xml:space="preserve"> </w:t>
            </w:r>
          </w:p>
        </w:tc>
      </w:tr>
      <w:tr w:rsidR="00A763EF" w:rsidRPr="00515E17" w14:paraId="3036F796" w14:textId="77777777" w:rsidTr="0035149C">
        <w:tc>
          <w:tcPr>
            <w:tcW w:w="450" w:type="dxa"/>
          </w:tcPr>
          <w:p w14:paraId="03E8E92B" w14:textId="77777777" w:rsidR="00A763EF" w:rsidRPr="00A763EF" w:rsidRDefault="00A763EF" w:rsidP="00A763EF">
            <w:pPr>
              <w:pStyle w:val="ListParagraph"/>
              <w:numPr>
                <w:ilvl w:val="0"/>
                <w:numId w:val="2"/>
              </w:numPr>
              <w:tabs>
                <w:tab w:val="left" w:pos="153"/>
                <w:tab w:val="left" w:pos="243"/>
              </w:tabs>
              <w:ind w:left="-42" w:firstLine="0"/>
              <w:rPr>
                <w:sz w:val="22"/>
                <w:szCs w:val="22"/>
              </w:rPr>
            </w:pPr>
          </w:p>
        </w:tc>
        <w:tc>
          <w:tcPr>
            <w:tcW w:w="2880" w:type="dxa"/>
          </w:tcPr>
          <w:p w14:paraId="0DF7DF75" w14:textId="08F0408C" w:rsidR="00A763EF" w:rsidRPr="00515E17" w:rsidRDefault="00A763EF">
            <w:pPr>
              <w:rPr>
                <w:sz w:val="22"/>
                <w:szCs w:val="22"/>
              </w:rPr>
            </w:pPr>
            <w:r w:rsidRPr="00515E17">
              <w:rPr>
                <w:sz w:val="22"/>
                <w:szCs w:val="22"/>
              </w:rPr>
              <w:t>Explanatory language on IPR (Section 2.3)</w:t>
            </w:r>
          </w:p>
          <w:p w14:paraId="3C625784" w14:textId="1018AB99" w:rsidR="00A763EF" w:rsidRPr="00515E17" w:rsidRDefault="00A763EF">
            <w:pPr>
              <w:rPr>
                <w:sz w:val="22"/>
                <w:szCs w:val="22"/>
              </w:rPr>
            </w:pPr>
            <w:r w:rsidRPr="00515E17">
              <w:rPr>
                <w:bCs/>
                <w:sz w:val="22"/>
                <w:szCs w:val="22"/>
              </w:rPr>
              <w:t xml:space="preserve">“The intellectual property rights policy </w:t>
            </w:r>
            <w:r w:rsidRPr="00515E17">
              <w:rPr>
                <w:sz w:val="22"/>
                <w:szCs w:val="22"/>
              </w:rPr>
              <w:t xml:space="preserve">may cover multiple different areas of intellectual property rights, including but not limited to copyrights and licensing terms for software, </w:t>
            </w:r>
            <w:r w:rsidRPr="00515E17">
              <w:rPr>
                <w:sz w:val="22"/>
                <w:szCs w:val="22"/>
              </w:rPr>
              <w:lastRenderedPageBreak/>
              <w:t>marketing assets and written materials, trademarks, and fair use.”</w:t>
            </w:r>
          </w:p>
        </w:tc>
        <w:tc>
          <w:tcPr>
            <w:tcW w:w="3960" w:type="dxa"/>
          </w:tcPr>
          <w:p w14:paraId="65A6C103" w14:textId="77777777" w:rsidR="00A763EF" w:rsidRPr="00515E17" w:rsidRDefault="00A763EF" w:rsidP="001846F5">
            <w:pPr>
              <w:pStyle w:val="CommentText"/>
              <w:rPr>
                <w:sz w:val="22"/>
                <w:szCs w:val="22"/>
              </w:rPr>
            </w:pPr>
            <w:r w:rsidRPr="00515E17">
              <w:rPr>
                <w:sz w:val="22"/>
                <w:szCs w:val="22"/>
              </w:rPr>
              <w:lastRenderedPageBreak/>
              <w:t xml:space="preserve">The Bylaws team included it as a harmless recitation in order to clarify that “copyright” includes software and any other work product of the OFA (e.g. marketing materials, specifications, </w:t>
            </w:r>
            <w:proofErr w:type="spellStart"/>
            <w:r w:rsidRPr="00515E17">
              <w:rPr>
                <w:sz w:val="22"/>
                <w:szCs w:val="22"/>
              </w:rPr>
              <w:t>etc</w:t>
            </w:r>
            <w:proofErr w:type="spellEnd"/>
            <w:r w:rsidRPr="00515E17">
              <w:rPr>
                <w:sz w:val="22"/>
                <w:szCs w:val="22"/>
              </w:rPr>
              <w:t xml:space="preserve">).  If it’s truly harmless, we prefer to keep it in place as a clarification. </w:t>
            </w:r>
          </w:p>
          <w:p w14:paraId="23C432FB" w14:textId="77777777" w:rsidR="00A763EF" w:rsidRPr="00515E17" w:rsidRDefault="00A763EF" w:rsidP="00E7344C">
            <w:pPr>
              <w:pStyle w:val="CommentText"/>
              <w:rPr>
                <w:sz w:val="22"/>
                <w:szCs w:val="22"/>
              </w:rPr>
            </w:pPr>
          </w:p>
        </w:tc>
        <w:tc>
          <w:tcPr>
            <w:tcW w:w="4770" w:type="dxa"/>
          </w:tcPr>
          <w:p w14:paraId="38E47A5C" w14:textId="598E256A" w:rsidR="00A763EF" w:rsidRPr="00515E17" w:rsidRDefault="00A763EF">
            <w:pPr>
              <w:rPr>
                <w:sz w:val="22"/>
                <w:szCs w:val="22"/>
              </w:rPr>
            </w:pPr>
            <w:r>
              <w:rPr>
                <w:sz w:val="22"/>
                <w:szCs w:val="22"/>
              </w:rPr>
              <w:t xml:space="preserve">Understood &amp; retained. </w:t>
            </w:r>
          </w:p>
        </w:tc>
      </w:tr>
      <w:tr w:rsidR="00A763EF" w:rsidRPr="00515E17" w14:paraId="112CAC11" w14:textId="77777777" w:rsidTr="0035149C">
        <w:tc>
          <w:tcPr>
            <w:tcW w:w="450" w:type="dxa"/>
          </w:tcPr>
          <w:p w14:paraId="45C97073" w14:textId="77777777" w:rsidR="00A763EF" w:rsidRPr="00A763EF" w:rsidRDefault="00A763EF" w:rsidP="00A763EF">
            <w:pPr>
              <w:pStyle w:val="ListParagraph"/>
              <w:numPr>
                <w:ilvl w:val="0"/>
                <w:numId w:val="2"/>
              </w:numPr>
              <w:tabs>
                <w:tab w:val="left" w:pos="153"/>
                <w:tab w:val="left" w:pos="243"/>
              </w:tabs>
              <w:ind w:left="-42" w:firstLine="0"/>
              <w:rPr>
                <w:sz w:val="22"/>
                <w:szCs w:val="22"/>
              </w:rPr>
            </w:pPr>
          </w:p>
        </w:tc>
        <w:tc>
          <w:tcPr>
            <w:tcW w:w="2880" w:type="dxa"/>
          </w:tcPr>
          <w:p w14:paraId="4B2ED5FF" w14:textId="793D7549" w:rsidR="00A763EF" w:rsidRPr="00515E17" w:rsidRDefault="00A763EF">
            <w:pPr>
              <w:rPr>
                <w:sz w:val="22"/>
                <w:szCs w:val="22"/>
              </w:rPr>
            </w:pPr>
            <w:r w:rsidRPr="00515E17">
              <w:rPr>
                <w:sz w:val="22"/>
                <w:szCs w:val="22"/>
              </w:rPr>
              <w:t>Promoter Member Approval Rights (Section 2.6 &amp; 2.7)</w:t>
            </w:r>
          </w:p>
        </w:tc>
        <w:tc>
          <w:tcPr>
            <w:tcW w:w="3960" w:type="dxa"/>
          </w:tcPr>
          <w:p w14:paraId="0A0295E7" w14:textId="4064766F" w:rsidR="00A763EF" w:rsidRPr="00515E17" w:rsidRDefault="00A763EF" w:rsidP="000C4F75">
            <w:pPr>
              <w:pStyle w:val="CommentText"/>
              <w:rPr>
                <w:sz w:val="22"/>
                <w:szCs w:val="22"/>
              </w:rPr>
            </w:pPr>
            <w:r w:rsidRPr="00515E17">
              <w:rPr>
                <w:sz w:val="22"/>
                <w:szCs w:val="22"/>
              </w:rPr>
              <w:t xml:space="preserve">Why is this limited only to changes in membership policies? What about matters that are not mandated by CNMBL or other applicable law?  There are several areas where we expect votes – e.g. election of officers, creation/dissolution of working groups, appointment of working group chairs, approval of annual budgets </w:t>
            </w:r>
            <w:proofErr w:type="spellStart"/>
            <w:r w:rsidRPr="00515E17">
              <w:rPr>
                <w:sz w:val="22"/>
                <w:szCs w:val="22"/>
              </w:rPr>
              <w:t>etc</w:t>
            </w:r>
            <w:proofErr w:type="spellEnd"/>
            <w:r w:rsidRPr="00515E17">
              <w:rPr>
                <w:sz w:val="22"/>
                <w:szCs w:val="22"/>
              </w:rPr>
              <w:t xml:space="preserve"> </w:t>
            </w:r>
            <w:proofErr w:type="spellStart"/>
            <w:r w:rsidRPr="00515E17">
              <w:rPr>
                <w:sz w:val="22"/>
                <w:szCs w:val="22"/>
              </w:rPr>
              <w:t>etc</w:t>
            </w:r>
            <w:proofErr w:type="spellEnd"/>
            <w:r w:rsidRPr="00515E17">
              <w:rPr>
                <w:sz w:val="22"/>
                <w:szCs w:val="22"/>
              </w:rPr>
              <w:t xml:space="preserve"> etc.</w:t>
            </w:r>
          </w:p>
          <w:p w14:paraId="64E51BE7" w14:textId="77777777" w:rsidR="00A763EF" w:rsidRPr="00515E17" w:rsidRDefault="00A763EF" w:rsidP="001846F5">
            <w:pPr>
              <w:pStyle w:val="CommentText"/>
              <w:rPr>
                <w:sz w:val="22"/>
                <w:szCs w:val="22"/>
              </w:rPr>
            </w:pPr>
          </w:p>
          <w:p w14:paraId="6D2E3BF8" w14:textId="77777777" w:rsidR="00A763EF" w:rsidRPr="00515E17" w:rsidRDefault="00A763EF" w:rsidP="005503B7">
            <w:pPr>
              <w:rPr>
                <w:sz w:val="22"/>
                <w:szCs w:val="22"/>
              </w:rPr>
            </w:pPr>
            <w:r w:rsidRPr="00515E17">
              <w:rPr>
                <w:rFonts w:ascii="Calibri" w:hAnsi="Calibri" w:cs="Calibri"/>
                <w:color w:val="222222"/>
                <w:sz w:val="22"/>
                <w:szCs w:val="22"/>
                <w:shd w:val="clear" w:color="auto" w:fill="FFFFFF"/>
              </w:rPr>
              <w:t>Sec 2.10 – Why is this section not part of Section 3, as it was in our original draft?  Keep in mind that “Promoter Members” == Board of Directors.</w:t>
            </w:r>
          </w:p>
          <w:p w14:paraId="5ED4663C" w14:textId="35D26E7A" w:rsidR="00A763EF" w:rsidRPr="00515E17" w:rsidRDefault="00A763EF" w:rsidP="001846F5">
            <w:pPr>
              <w:pStyle w:val="CommentText"/>
              <w:rPr>
                <w:sz w:val="22"/>
                <w:szCs w:val="22"/>
              </w:rPr>
            </w:pPr>
          </w:p>
        </w:tc>
        <w:tc>
          <w:tcPr>
            <w:tcW w:w="4770" w:type="dxa"/>
          </w:tcPr>
          <w:p w14:paraId="1562FA65" w14:textId="4694A882" w:rsidR="00A763EF" w:rsidRPr="00515E17" w:rsidRDefault="00A763EF">
            <w:pPr>
              <w:rPr>
                <w:sz w:val="22"/>
                <w:szCs w:val="22"/>
              </w:rPr>
            </w:pPr>
            <w:r w:rsidRPr="00515E17">
              <w:rPr>
                <w:sz w:val="22"/>
                <w:szCs w:val="22"/>
              </w:rPr>
              <w:t xml:space="preserve">This section deals with votes by statutory members as opposed to those matters that will be </w:t>
            </w:r>
            <w:r>
              <w:rPr>
                <w:sz w:val="22"/>
                <w:szCs w:val="22"/>
              </w:rPr>
              <w:t>managed</w:t>
            </w:r>
            <w:r w:rsidRPr="00515E17">
              <w:rPr>
                <w:sz w:val="22"/>
                <w:szCs w:val="22"/>
              </w:rPr>
              <w:t xml:space="preserve"> by the board of directors. </w:t>
            </w:r>
            <w:r>
              <w:rPr>
                <w:sz w:val="22"/>
                <w:szCs w:val="22"/>
              </w:rPr>
              <w:t>We understand that in practice those will be made by the same entities/their employees. However, w</w:t>
            </w:r>
            <w:r w:rsidRPr="00515E17">
              <w:rPr>
                <w:sz w:val="22"/>
                <w:szCs w:val="22"/>
              </w:rPr>
              <w:t xml:space="preserve">hen Promoter Members vote as members, they do so as representatives of their organization’s interests. When Promoter Directors vote as directors, they are subject to fiduciary duties and bound to act in the best interest of OFA (not their employer). </w:t>
            </w:r>
            <w:r>
              <w:rPr>
                <w:sz w:val="22"/>
                <w:szCs w:val="22"/>
              </w:rPr>
              <w:t>We propose to</w:t>
            </w:r>
            <w:r w:rsidRPr="00515E17">
              <w:rPr>
                <w:sz w:val="22"/>
                <w:szCs w:val="22"/>
              </w:rPr>
              <w:t xml:space="preserve"> limit the number of </w:t>
            </w:r>
            <w:r w:rsidRPr="006779ED">
              <w:rPr>
                <w:i/>
                <w:iCs/>
                <w:sz w:val="22"/>
                <w:szCs w:val="22"/>
              </w:rPr>
              <w:t>statutory member</w:t>
            </w:r>
            <w:r w:rsidRPr="00515E17">
              <w:rPr>
                <w:sz w:val="22"/>
                <w:szCs w:val="22"/>
              </w:rPr>
              <w:t xml:space="preserve"> votes to those matters required by </w:t>
            </w:r>
            <w:proofErr w:type="gramStart"/>
            <w:r w:rsidRPr="00515E17">
              <w:rPr>
                <w:sz w:val="22"/>
                <w:szCs w:val="22"/>
              </w:rPr>
              <w:t>law, and</w:t>
            </w:r>
            <w:proofErr w:type="gramEnd"/>
            <w:r w:rsidRPr="00515E17">
              <w:rPr>
                <w:sz w:val="22"/>
                <w:szCs w:val="22"/>
              </w:rPr>
              <w:t xml:space="preserve"> defer to the board as to the</w:t>
            </w:r>
            <w:r>
              <w:rPr>
                <w:sz w:val="22"/>
                <w:szCs w:val="22"/>
              </w:rPr>
              <w:t xml:space="preserve"> general</w:t>
            </w:r>
            <w:r w:rsidRPr="00515E17">
              <w:rPr>
                <w:sz w:val="22"/>
                <w:szCs w:val="22"/>
              </w:rPr>
              <w:t xml:space="preserve"> management of OFA. </w:t>
            </w:r>
          </w:p>
        </w:tc>
      </w:tr>
      <w:tr w:rsidR="00A763EF" w:rsidRPr="00515E17" w14:paraId="11CDFA16" w14:textId="77777777" w:rsidTr="0035149C">
        <w:tc>
          <w:tcPr>
            <w:tcW w:w="450" w:type="dxa"/>
            <w:shd w:val="clear" w:color="auto" w:fill="FFFFFF" w:themeFill="background1"/>
          </w:tcPr>
          <w:p w14:paraId="2815E8F1" w14:textId="77777777" w:rsidR="00A763EF" w:rsidRPr="00A763EF" w:rsidRDefault="00A763EF" w:rsidP="00A763EF">
            <w:pPr>
              <w:pStyle w:val="ListParagraph"/>
              <w:numPr>
                <w:ilvl w:val="0"/>
                <w:numId w:val="2"/>
              </w:numPr>
              <w:tabs>
                <w:tab w:val="left" w:pos="153"/>
                <w:tab w:val="left" w:pos="243"/>
              </w:tabs>
              <w:ind w:left="-42" w:firstLine="0"/>
              <w:rPr>
                <w:sz w:val="22"/>
                <w:szCs w:val="22"/>
              </w:rPr>
            </w:pPr>
          </w:p>
        </w:tc>
        <w:tc>
          <w:tcPr>
            <w:tcW w:w="2880" w:type="dxa"/>
            <w:shd w:val="clear" w:color="auto" w:fill="FFFFFF" w:themeFill="background1"/>
          </w:tcPr>
          <w:p w14:paraId="098ED976" w14:textId="1FEB7C8D" w:rsidR="00A763EF" w:rsidRPr="006779ED" w:rsidRDefault="00A763EF">
            <w:pPr>
              <w:rPr>
                <w:sz w:val="22"/>
                <w:szCs w:val="22"/>
              </w:rPr>
            </w:pPr>
            <w:r w:rsidRPr="006779ED">
              <w:rPr>
                <w:sz w:val="22"/>
                <w:szCs w:val="22"/>
              </w:rPr>
              <w:t>Promoter Member Good Standing (Section 2.6)</w:t>
            </w:r>
          </w:p>
        </w:tc>
        <w:tc>
          <w:tcPr>
            <w:tcW w:w="3960" w:type="dxa"/>
            <w:shd w:val="clear" w:color="auto" w:fill="FFFFFF" w:themeFill="background1"/>
          </w:tcPr>
          <w:p w14:paraId="483945A7" w14:textId="7F544761" w:rsidR="00A763EF" w:rsidRPr="006779ED" w:rsidRDefault="00A763EF" w:rsidP="000C4F75">
            <w:pPr>
              <w:pStyle w:val="CommentText"/>
              <w:rPr>
                <w:sz w:val="22"/>
                <w:szCs w:val="22"/>
              </w:rPr>
            </w:pPr>
            <w:r w:rsidRPr="006779ED">
              <w:rPr>
                <w:sz w:val="22"/>
                <w:szCs w:val="22"/>
              </w:rPr>
              <w:t>Should there be a forward reference to our definition of “good standing”?</w:t>
            </w:r>
          </w:p>
        </w:tc>
        <w:tc>
          <w:tcPr>
            <w:tcW w:w="4770" w:type="dxa"/>
            <w:shd w:val="clear" w:color="auto" w:fill="FFFFFF" w:themeFill="background1"/>
          </w:tcPr>
          <w:p w14:paraId="583203F0" w14:textId="45DBCF8D" w:rsidR="00A763EF" w:rsidRPr="006779ED" w:rsidRDefault="00A763EF">
            <w:pPr>
              <w:rPr>
                <w:sz w:val="22"/>
                <w:szCs w:val="22"/>
              </w:rPr>
            </w:pPr>
            <w:r w:rsidRPr="006779ED">
              <w:rPr>
                <w:sz w:val="22"/>
                <w:szCs w:val="22"/>
              </w:rPr>
              <w:t xml:space="preserve">Section 2.8 does clarify that suspended or terminated organizations will not be considered in good standing, so we don’t believe there needs to be an additional reference but happy to discuss. </w:t>
            </w:r>
          </w:p>
        </w:tc>
      </w:tr>
      <w:tr w:rsidR="00A763EF" w:rsidRPr="00515E17" w14:paraId="75C8F3A2" w14:textId="77777777" w:rsidTr="0035149C">
        <w:tc>
          <w:tcPr>
            <w:tcW w:w="450" w:type="dxa"/>
          </w:tcPr>
          <w:p w14:paraId="3898305F" w14:textId="77777777" w:rsidR="00A763EF" w:rsidRPr="00A763EF" w:rsidRDefault="00A763EF" w:rsidP="00A763EF">
            <w:pPr>
              <w:pStyle w:val="ListParagraph"/>
              <w:numPr>
                <w:ilvl w:val="0"/>
                <w:numId w:val="2"/>
              </w:numPr>
              <w:tabs>
                <w:tab w:val="left" w:pos="153"/>
                <w:tab w:val="left" w:pos="243"/>
              </w:tabs>
              <w:ind w:left="-42" w:firstLine="0"/>
              <w:rPr>
                <w:sz w:val="22"/>
                <w:szCs w:val="22"/>
              </w:rPr>
            </w:pPr>
          </w:p>
        </w:tc>
        <w:tc>
          <w:tcPr>
            <w:tcW w:w="2880" w:type="dxa"/>
          </w:tcPr>
          <w:p w14:paraId="3A5F55FB" w14:textId="3879ED7A" w:rsidR="00A763EF" w:rsidRPr="00515E17" w:rsidRDefault="00A763EF">
            <w:pPr>
              <w:rPr>
                <w:sz w:val="22"/>
                <w:szCs w:val="22"/>
              </w:rPr>
            </w:pPr>
            <w:r w:rsidRPr="00515E17">
              <w:rPr>
                <w:sz w:val="22"/>
                <w:szCs w:val="22"/>
              </w:rPr>
              <w:t>Termination of Members (Section 2.8)</w:t>
            </w:r>
          </w:p>
        </w:tc>
        <w:tc>
          <w:tcPr>
            <w:tcW w:w="3960" w:type="dxa"/>
          </w:tcPr>
          <w:p w14:paraId="767248F6" w14:textId="314246F6" w:rsidR="00A763EF" w:rsidRPr="00515E17" w:rsidRDefault="00A763EF" w:rsidP="000C4F75">
            <w:pPr>
              <w:pStyle w:val="CommentText"/>
              <w:rPr>
                <w:sz w:val="22"/>
                <w:szCs w:val="22"/>
              </w:rPr>
            </w:pPr>
            <w:r w:rsidRPr="00515E17">
              <w:rPr>
                <w:sz w:val="22"/>
                <w:szCs w:val="22"/>
              </w:rPr>
              <w:t>Our original version had provisions to allow a majority of Promoter Members to vote a misbehaving member off the island.  What happened to that?</w:t>
            </w:r>
          </w:p>
        </w:tc>
        <w:tc>
          <w:tcPr>
            <w:tcW w:w="4770" w:type="dxa"/>
          </w:tcPr>
          <w:p w14:paraId="1965E9D9" w14:textId="3457BDE6" w:rsidR="00A763EF" w:rsidRPr="00515E17" w:rsidRDefault="00A763EF">
            <w:pPr>
              <w:rPr>
                <w:sz w:val="22"/>
                <w:szCs w:val="22"/>
              </w:rPr>
            </w:pPr>
            <w:r>
              <w:rPr>
                <w:sz w:val="22"/>
                <w:szCs w:val="22"/>
              </w:rPr>
              <w:t xml:space="preserve">We have added that back in explicitly here in </w:t>
            </w:r>
            <w:proofErr w:type="gramStart"/>
            <w:r>
              <w:rPr>
                <w:sz w:val="22"/>
                <w:szCs w:val="22"/>
              </w:rPr>
              <w:t>2.10(e), but</w:t>
            </w:r>
            <w:proofErr w:type="gramEnd"/>
            <w:r>
              <w:rPr>
                <w:sz w:val="22"/>
                <w:szCs w:val="22"/>
              </w:rPr>
              <w:t xml:space="preserve"> would recommend also including it in the membership agreement or membership policy. </w:t>
            </w:r>
          </w:p>
        </w:tc>
      </w:tr>
      <w:tr w:rsidR="00A763EF" w:rsidRPr="00515E17" w14:paraId="1975D13F" w14:textId="77777777" w:rsidTr="0035149C">
        <w:tc>
          <w:tcPr>
            <w:tcW w:w="450" w:type="dxa"/>
          </w:tcPr>
          <w:p w14:paraId="2B90F509"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tcPr>
          <w:p w14:paraId="7C699A58" w14:textId="333C4E34" w:rsidR="00A763EF" w:rsidRPr="00515E17" w:rsidRDefault="00A763EF" w:rsidP="004F0850">
            <w:pPr>
              <w:pStyle w:val="CommentText"/>
              <w:rPr>
                <w:sz w:val="22"/>
                <w:szCs w:val="22"/>
              </w:rPr>
            </w:pPr>
            <w:r w:rsidRPr="00515E17">
              <w:rPr>
                <w:sz w:val="22"/>
                <w:szCs w:val="22"/>
              </w:rPr>
              <w:t xml:space="preserve">Change in Control (Section 2.8(d)):  As to the question of the impact of corporate transactions on membership, I propose to include those details in the Membership Agreement (so that to the </w:t>
            </w:r>
            <w:r w:rsidRPr="00515E17">
              <w:rPr>
                <w:sz w:val="22"/>
                <w:szCs w:val="22"/>
              </w:rPr>
              <w:lastRenderedPageBreak/>
              <w:t>extent further amendments are necessary, those do will not require an amendment of the Corporation’s bylaws. I would suggest something like the following (but certainly open to input!):</w:t>
            </w:r>
          </w:p>
          <w:p w14:paraId="7A53204B" w14:textId="77777777" w:rsidR="00A763EF" w:rsidRPr="00515E17" w:rsidRDefault="00A763EF" w:rsidP="004F0850">
            <w:pPr>
              <w:pStyle w:val="CommentText"/>
              <w:rPr>
                <w:sz w:val="22"/>
                <w:szCs w:val="22"/>
              </w:rPr>
            </w:pPr>
            <w:r w:rsidRPr="00515E17">
              <w:rPr>
                <w:sz w:val="22"/>
                <w:szCs w:val="22"/>
              </w:rPr>
              <w:t>All changes in control are be deemed assignments of the membership agreement, which require OFA’s consent.</w:t>
            </w:r>
          </w:p>
          <w:p w14:paraId="620AE70A" w14:textId="77777777" w:rsidR="00A763EF" w:rsidRPr="00515E17" w:rsidRDefault="00A763EF" w:rsidP="004F0850">
            <w:pPr>
              <w:pStyle w:val="CommentText"/>
              <w:rPr>
                <w:sz w:val="22"/>
                <w:szCs w:val="22"/>
              </w:rPr>
            </w:pPr>
            <w:r w:rsidRPr="00515E17">
              <w:rPr>
                <w:sz w:val="22"/>
                <w:szCs w:val="22"/>
              </w:rPr>
              <w:t>Members undergoing a change in control should provide notice to OFA of the transaction no later than 30 days prior to the transaction.</w:t>
            </w:r>
          </w:p>
          <w:p w14:paraId="6596AF28" w14:textId="574E45F8" w:rsidR="00A763EF" w:rsidRPr="00515E17" w:rsidRDefault="00A763EF" w:rsidP="004F0850">
            <w:pPr>
              <w:rPr>
                <w:sz w:val="22"/>
                <w:szCs w:val="22"/>
              </w:rPr>
            </w:pPr>
            <w:r w:rsidRPr="00515E17">
              <w:rPr>
                <w:sz w:val="22"/>
                <w:szCs w:val="22"/>
              </w:rPr>
              <w:t>Absent OFA’s express consent, the membership agreement (and hence member status) will terminate 30 days after the transaction.</w:t>
            </w:r>
          </w:p>
        </w:tc>
        <w:tc>
          <w:tcPr>
            <w:tcW w:w="3960" w:type="dxa"/>
          </w:tcPr>
          <w:p w14:paraId="0DE45E19" w14:textId="77777777" w:rsidR="00A763EF" w:rsidRPr="00515E17" w:rsidRDefault="00A763EF" w:rsidP="004F0850">
            <w:pPr>
              <w:pStyle w:val="CommentText"/>
              <w:rPr>
                <w:sz w:val="22"/>
                <w:szCs w:val="22"/>
              </w:rPr>
            </w:pPr>
            <w:r w:rsidRPr="00515E17">
              <w:rPr>
                <w:sz w:val="22"/>
                <w:szCs w:val="22"/>
              </w:rPr>
              <w:lastRenderedPageBreak/>
              <w:t>We can discuss, but I think we need something more rigorous.  We are trying to proactively prevent a single Promoter Member from controlling two or more votes through acquisition, as has happened twice this fall (Cray and RedHat).</w:t>
            </w:r>
          </w:p>
          <w:p w14:paraId="60CA6B85" w14:textId="77777777" w:rsidR="00A763EF" w:rsidRPr="00515E17" w:rsidRDefault="00A763EF" w:rsidP="000C4F75">
            <w:pPr>
              <w:pStyle w:val="CommentText"/>
              <w:rPr>
                <w:sz w:val="22"/>
                <w:szCs w:val="22"/>
              </w:rPr>
            </w:pPr>
          </w:p>
        </w:tc>
        <w:tc>
          <w:tcPr>
            <w:tcW w:w="4770" w:type="dxa"/>
          </w:tcPr>
          <w:p w14:paraId="398F7D26" w14:textId="07BF9E28" w:rsidR="00B26963" w:rsidRDefault="00A763EF">
            <w:pPr>
              <w:rPr>
                <w:sz w:val="22"/>
                <w:szCs w:val="22"/>
              </w:rPr>
            </w:pPr>
            <w:r w:rsidRPr="00515E17">
              <w:rPr>
                <w:sz w:val="22"/>
                <w:szCs w:val="22"/>
              </w:rPr>
              <w:lastRenderedPageBreak/>
              <w:t>TBD</w:t>
            </w:r>
            <w:r>
              <w:rPr>
                <w:sz w:val="22"/>
                <w:szCs w:val="22"/>
              </w:rPr>
              <w:t xml:space="preserve"> after discussion</w:t>
            </w:r>
            <w:r w:rsidRPr="00515E17">
              <w:rPr>
                <w:sz w:val="22"/>
                <w:szCs w:val="22"/>
              </w:rPr>
              <w:t xml:space="preserve">. </w:t>
            </w:r>
            <w:r w:rsidR="00B26963">
              <w:rPr>
                <w:sz w:val="22"/>
                <w:szCs w:val="22"/>
              </w:rPr>
              <w:t xml:space="preserve">We have proposed to include a new Article 6 with respect to affiliate participation in </w:t>
            </w:r>
            <w:proofErr w:type="gramStart"/>
            <w:r w:rsidR="00B26963">
              <w:rPr>
                <w:sz w:val="22"/>
                <w:szCs w:val="22"/>
              </w:rPr>
              <w:t>OFA, but</w:t>
            </w:r>
            <w:proofErr w:type="gramEnd"/>
            <w:r w:rsidR="00B26963">
              <w:rPr>
                <w:sz w:val="22"/>
                <w:szCs w:val="22"/>
              </w:rPr>
              <w:t xml:space="preserve"> want to confirm that it matches OFA’s intent for participation in WG’s or Committees, as well as Board representation. </w:t>
            </w:r>
          </w:p>
          <w:p w14:paraId="14B2B869" w14:textId="77777777" w:rsidR="00B26963" w:rsidRDefault="00B26963">
            <w:pPr>
              <w:rPr>
                <w:sz w:val="22"/>
                <w:szCs w:val="22"/>
              </w:rPr>
            </w:pPr>
          </w:p>
          <w:p w14:paraId="5492EEE6" w14:textId="77777777" w:rsidR="00A763EF" w:rsidRDefault="00B26963">
            <w:pPr>
              <w:rPr>
                <w:sz w:val="22"/>
                <w:szCs w:val="22"/>
              </w:rPr>
            </w:pPr>
            <w:r>
              <w:rPr>
                <w:sz w:val="22"/>
                <w:szCs w:val="22"/>
              </w:rPr>
              <w:lastRenderedPageBreak/>
              <w:t>OFA could also include terms in the membership</w:t>
            </w:r>
            <w:r w:rsidR="00A763EF">
              <w:rPr>
                <w:sz w:val="22"/>
                <w:szCs w:val="22"/>
              </w:rPr>
              <w:t xml:space="preserve"> agreement would terminate a membership automatically upon a change in control absent OFA’s explicit consent</w:t>
            </w:r>
            <w:r>
              <w:rPr>
                <w:sz w:val="22"/>
                <w:szCs w:val="22"/>
              </w:rPr>
              <w:t>, rather than 30 days later as</w:t>
            </w:r>
            <w:r w:rsidR="00DA6DC8">
              <w:rPr>
                <w:sz w:val="22"/>
                <w:szCs w:val="22"/>
              </w:rPr>
              <w:t xml:space="preserve"> we had</w:t>
            </w:r>
            <w:r>
              <w:rPr>
                <w:sz w:val="22"/>
                <w:szCs w:val="22"/>
              </w:rPr>
              <w:t xml:space="preserve"> originally suggested</w:t>
            </w:r>
            <w:r w:rsidR="00A763EF">
              <w:rPr>
                <w:sz w:val="22"/>
                <w:szCs w:val="22"/>
              </w:rPr>
              <w:t xml:space="preserve">. </w:t>
            </w:r>
            <w:r w:rsidR="00A763EF" w:rsidRPr="00515E17">
              <w:rPr>
                <w:sz w:val="22"/>
                <w:szCs w:val="22"/>
              </w:rPr>
              <w:t xml:space="preserve"> </w:t>
            </w:r>
          </w:p>
          <w:p w14:paraId="73262DB7" w14:textId="77777777" w:rsidR="00C25A93" w:rsidRDefault="00C25A93">
            <w:pPr>
              <w:rPr>
                <w:sz w:val="22"/>
                <w:szCs w:val="22"/>
              </w:rPr>
            </w:pPr>
          </w:p>
          <w:p w14:paraId="508BACED" w14:textId="5F4F2678" w:rsidR="00C25A93" w:rsidRPr="00C25A93" w:rsidRDefault="00C25A93">
            <w:pPr>
              <w:rPr>
                <w:i/>
                <w:iCs/>
                <w:sz w:val="22"/>
                <w:szCs w:val="22"/>
              </w:rPr>
            </w:pPr>
            <w:r w:rsidRPr="00C25A93">
              <w:rPr>
                <w:i/>
                <w:iCs/>
                <w:sz w:val="22"/>
                <w:szCs w:val="22"/>
              </w:rPr>
              <w:t xml:space="preserve">19FEB20: To be </w:t>
            </w:r>
            <w:r>
              <w:rPr>
                <w:i/>
                <w:iCs/>
                <w:sz w:val="22"/>
                <w:szCs w:val="22"/>
              </w:rPr>
              <w:t>refined</w:t>
            </w:r>
            <w:r w:rsidRPr="00C25A93">
              <w:rPr>
                <w:i/>
                <w:iCs/>
                <w:sz w:val="22"/>
                <w:szCs w:val="22"/>
              </w:rPr>
              <w:t xml:space="preserve"> after additional con</w:t>
            </w:r>
            <w:r>
              <w:rPr>
                <w:i/>
                <w:iCs/>
                <w:sz w:val="22"/>
                <w:szCs w:val="22"/>
              </w:rPr>
              <w:t xml:space="preserve">sideration by OFA. </w:t>
            </w:r>
          </w:p>
        </w:tc>
      </w:tr>
      <w:tr w:rsidR="00A763EF" w:rsidRPr="00515E17" w14:paraId="2BF212BC" w14:textId="77777777" w:rsidTr="0035149C">
        <w:tc>
          <w:tcPr>
            <w:tcW w:w="450" w:type="dxa"/>
          </w:tcPr>
          <w:p w14:paraId="4BB52E31"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28036D05" w14:textId="655D69EA" w:rsidR="00A763EF" w:rsidRPr="00515E17" w:rsidRDefault="00A763EF" w:rsidP="004F0850">
            <w:pPr>
              <w:pStyle w:val="CommentText"/>
              <w:rPr>
                <w:sz w:val="22"/>
                <w:szCs w:val="22"/>
              </w:rPr>
            </w:pPr>
            <w:r w:rsidRPr="00515E17">
              <w:rPr>
                <w:sz w:val="22"/>
                <w:szCs w:val="22"/>
              </w:rPr>
              <w:t>Member Voting (Section 2.10</w:t>
            </w:r>
          </w:p>
        </w:tc>
        <w:tc>
          <w:tcPr>
            <w:tcW w:w="3960" w:type="dxa"/>
            <w:shd w:val="clear" w:color="auto" w:fill="FFFFFF" w:themeFill="background1"/>
          </w:tcPr>
          <w:p w14:paraId="267A1489" w14:textId="347BD14B" w:rsidR="00A763EF" w:rsidRPr="00515E17" w:rsidRDefault="00A763EF" w:rsidP="005C0F82">
            <w:pPr>
              <w:rPr>
                <w:sz w:val="22"/>
                <w:szCs w:val="22"/>
              </w:rPr>
            </w:pPr>
            <w:r w:rsidRPr="00515E17">
              <w:rPr>
                <w:rFonts w:ascii="Calibri" w:hAnsi="Calibri" w:cs="Calibri"/>
                <w:color w:val="222222"/>
                <w:sz w:val="22"/>
                <w:szCs w:val="22"/>
                <w:shd w:val="clear" w:color="auto" w:fill="FFFFFF"/>
              </w:rPr>
              <w:t>Sec 2.10 – Why is this section not part of Section 3, as it was in our original draft?  Keep in mind that “Promoter Members” == Board of Directors.</w:t>
            </w:r>
          </w:p>
        </w:tc>
        <w:tc>
          <w:tcPr>
            <w:tcW w:w="4770" w:type="dxa"/>
            <w:shd w:val="clear" w:color="auto" w:fill="FFFFFF" w:themeFill="background1"/>
          </w:tcPr>
          <w:p w14:paraId="34729CB1" w14:textId="45E0315C" w:rsidR="00A763EF" w:rsidRPr="00515E17" w:rsidRDefault="00A763EF">
            <w:pPr>
              <w:rPr>
                <w:sz w:val="22"/>
                <w:szCs w:val="22"/>
              </w:rPr>
            </w:pPr>
            <w:r w:rsidRPr="00515E17">
              <w:rPr>
                <w:sz w:val="22"/>
                <w:szCs w:val="22"/>
              </w:rPr>
              <w:t xml:space="preserve">See discussion above as to </w:t>
            </w:r>
            <w:r>
              <w:rPr>
                <w:sz w:val="22"/>
                <w:szCs w:val="22"/>
              </w:rPr>
              <w:t>the legal distinction between</w:t>
            </w:r>
            <w:r w:rsidRPr="00515E17">
              <w:rPr>
                <w:sz w:val="22"/>
                <w:szCs w:val="22"/>
              </w:rPr>
              <w:t xml:space="preserve"> Promoter Member</w:t>
            </w:r>
            <w:r>
              <w:rPr>
                <w:sz w:val="22"/>
                <w:szCs w:val="22"/>
              </w:rPr>
              <w:t xml:space="preserve"> votes and votes of the Board. </w:t>
            </w:r>
            <w:r w:rsidRPr="00515E17">
              <w:rPr>
                <w:sz w:val="22"/>
                <w:szCs w:val="22"/>
              </w:rPr>
              <w:t xml:space="preserve"> </w:t>
            </w:r>
          </w:p>
        </w:tc>
      </w:tr>
      <w:tr w:rsidR="00A763EF" w:rsidRPr="00515E17" w14:paraId="3AA70C86" w14:textId="77777777" w:rsidTr="0035149C">
        <w:tc>
          <w:tcPr>
            <w:tcW w:w="450" w:type="dxa"/>
          </w:tcPr>
          <w:p w14:paraId="049B51EB"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tcPr>
          <w:p w14:paraId="4EB951E2" w14:textId="38ADF4F6" w:rsidR="00A763EF" w:rsidRPr="00515E17" w:rsidRDefault="00A763EF" w:rsidP="004F0850">
            <w:pPr>
              <w:pStyle w:val="CommentText"/>
              <w:rPr>
                <w:sz w:val="22"/>
                <w:szCs w:val="22"/>
              </w:rPr>
            </w:pPr>
            <w:r w:rsidRPr="00515E17">
              <w:rPr>
                <w:sz w:val="22"/>
                <w:szCs w:val="22"/>
              </w:rPr>
              <w:t>Promoter Member meetings (Section 2.10(b))</w:t>
            </w:r>
          </w:p>
        </w:tc>
        <w:tc>
          <w:tcPr>
            <w:tcW w:w="3960" w:type="dxa"/>
          </w:tcPr>
          <w:p w14:paraId="36872D8F" w14:textId="7D12F2E1" w:rsidR="00A763EF" w:rsidRPr="00515E17" w:rsidRDefault="00A763EF" w:rsidP="004F0850">
            <w:pPr>
              <w:pStyle w:val="CommentText"/>
              <w:rPr>
                <w:sz w:val="22"/>
                <w:szCs w:val="22"/>
              </w:rPr>
            </w:pPr>
            <w:r w:rsidRPr="00515E17">
              <w:rPr>
                <w:sz w:val="22"/>
                <w:szCs w:val="22"/>
              </w:rPr>
              <w:t>Other than those actions requiring a statutory vote, is there an enumeration of the items requiring a vote in the following sections?</w:t>
            </w:r>
          </w:p>
        </w:tc>
        <w:tc>
          <w:tcPr>
            <w:tcW w:w="4770" w:type="dxa"/>
          </w:tcPr>
          <w:p w14:paraId="7AEB9459" w14:textId="5837EB5D" w:rsidR="00A763EF" w:rsidRPr="00515E17" w:rsidRDefault="00A763EF">
            <w:pPr>
              <w:rPr>
                <w:sz w:val="22"/>
                <w:szCs w:val="22"/>
              </w:rPr>
            </w:pPr>
            <w:r w:rsidRPr="00515E17">
              <w:rPr>
                <w:sz w:val="22"/>
                <w:szCs w:val="22"/>
              </w:rPr>
              <w:t>As per the above, we have tried to limit the matters requiring a statutory member vote to those required by law. All other matters regarding management of the corporation will be handled by the board, no specific enumeration is needed as general powers of the board are set forth in Section 3.1</w:t>
            </w:r>
            <w:r>
              <w:rPr>
                <w:sz w:val="22"/>
                <w:szCs w:val="22"/>
              </w:rPr>
              <w:t xml:space="preserve">. </w:t>
            </w:r>
          </w:p>
        </w:tc>
      </w:tr>
      <w:tr w:rsidR="0061451E" w:rsidRPr="00515E17" w14:paraId="3AC1BC40" w14:textId="77777777" w:rsidTr="0035149C">
        <w:tc>
          <w:tcPr>
            <w:tcW w:w="450" w:type="dxa"/>
            <w:shd w:val="clear" w:color="auto" w:fill="FFFFFF" w:themeFill="background1"/>
          </w:tcPr>
          <w:p w14:paraId="30824259" w14:textId="77777777" w:rsidR="0061451E" w:rsidRPr="00515E17" w:rsidRDefault="0061451E"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10382F45" w14:textId="5F507A0E" w:rsidR="0061451E" w:rsidRPr="00515E17" w:rsidRDefault="0061451E" w:rsidP="004F0850">
            <w:pPr>
              <w:pStyle w:val="CommentText"/>
              <w:rPr>
                <w:sz w:val="22"/>
                <w:szCs w:val="22"/>
              </w:rPr>
            </w:pPr>
            <w:r>
              <w:rPr>
                <w:sz w:val="22"/>
                <w:szCs w:val="22"/>
              </w:rPr>
              <w:t>Organization of Directors Article (Article 3)</w:t>
            </w:r>
          </w:p>
        </w:tc>
        <w:tc>
          <w:tcPr>
            <w:tcW w:w="3960" w:type="dxa"/>
            <w:shd w:val="clear" w:color="auto" w:fill="FFFFFF" w:themeFill="background1"/>
          </w:tcPr>
          <w:p w14:paraId="1ABF5B48" w14:textId="77777777" w:rsidR="0061451E" w:rsidRDefault="0061451E" w:rsidP="0061451E">
            <w:r>
              <w:rPr>
                <w:rFonts w:ascii="Calibri" w:hAnsi="Calibri"/>
                <w:color w:val="222222"/>
                <w:sz w:val="22"/>
                <w:szCs w:val="22"/>
                <w:shd w:val="clear" w:color="auto" w:fill="FFFFFF"/>
              </w:rPr>
              <w:t>In reviewing the original draft, it’s clear that some of the organization of the section was wrong; it looks like it’s gotten worse.  Here is our suggestion for how Article 3 should be organized:</w:t>
            </w:r>
          </w:p>
          <w:p w14:paraId="084F0DE5" w14:textId="167B514D" w:rsidR="0061451E" w:rsidRPr="0061451E" w:rsidRDefault="0061451E" w:rsidP="0061451E">
            <w:pPr>
              <w:pStyle w:val="CommentText"/>
              <w:rPr>
                <w:rStyle w:val="CommentReference"/>
                <w:sz w:val="22"/>
                <w:szCs w:val="22"/>
              </w:rPr>
            </w:pPr>
            <w:r w:rsidRPr="0061451E">
              <w:rPr>
                <w:rStyle w:val="CommentReference"/>
                <w:sz w:val="22"/>
                <w:szCs w:val="22"/>
              </w:rPr>
              <w:t>3.1 Powers</w:t>
            </w:r>
          </w:p>
          <w:p w14:paraId="0B0CFFD7" w14:textId="79069E33" w:rsidR="0061451E" w:rsidRPr="0061451E" w:rsidRDefault="0061451E" w:rsidP="0061451E">
            <w:pPr>
              <w:pStyle w:val="CommentText"/>
              <w:rPr>
                <w:rStyle w:val="CommentReference"/>
                <w:sz w:val="22"/>
                <w:szCs w:val="22"/>
              </w:rPr>
            </w:pPr>
            <w:r w:rsidRPr="0061451E">
              <w:rPr>
                <w:rStyle w:val="CommentReference"/>
                <w:sz w:val="22"/>
                <w:szCs w:val="22"/>
              </w:rPr>
              <w:t xml:space="preserve">3.2 Board Composition (no need for </w:t>
            </w:r>
            <w:r w:rsidR="004C1B7A">
              <w:rPr>
                <w:rStyle w:val="CommentReference"/>
                <w:sz w:val="22"/>
                <w:szCs w:val="22"/>
              </w:rPr>
              <w:t>separate Number of Directors</w:t>
            </w:r>
            <w:r w:rsidRPr="0061451E">
              <w:rPr>
                <w:rStyle w:val="CommentReference"/>
                <w:sz w:val="22"/>
                <w:szCs w:val="22"/>
              </w:rPr>
              <w:t>)</w:t>
            </w:r>
          </w:p>
          <w:p w14:paraId="2CD35009" w14:textId="410A6392" w:rsidR="0061451E" w:rsidRPr="0061451E" w:rsidRDefault="0061451E" w:rsidP="0061451E">
            <w:pPr>
              <w:pStyle w:val="CommentText"/>
              <w:rPr>
                <w:rStyle w:val="CommentReference"/>
                <w:sz w:val="22"/>
                <w:szCs w:val="22"/>
              </w:rPr>
            </w:pPr>
            <w:r w:rsidRPr="0061451E">
              <w:rPr>
                <w:rStyle w:val="CommentReference"/>
                <w:sz w:val="22"/>
                <w:szCs w:val="22"/>
              </w:rPr>
              <w:t>3.3 Promoter Directors</w:t>
            </w:r>
          </w:p>
          <w:p w14:paraId="6A3EEEF6" w14:textId="424DE301" w:rsidR="0061451E" w:rsidRPr="0061451E" w:rsidRDefault="0061451E" w:rsidP="0061451E">
            <w:pPr>
              <w:pStyle w:val="CommentText"/>
              <w:rPr>
                <w:rStyle w:val="CommentReference"/>
                <w:sz w:val="22"/>
                <w:szCs w:val="22"/>
              </w:rPr>
            </w:pPr>
            <w:r w:rsidRPr="0061451E">
              <w:rPr>
                <w:rStyle w:val="CommentReference"/>
                <w:sz w:val="22"/>
                <w:szCs w:val="22"/>
              </w:rPr>
              <w:t>3.3.1 Alternates</w:t>
            </w:r>
          </w:p>
          <w:p w14:paraId="5208296E" w14:textId="5E00085E" w:rsidR="0061451E" w:rsidRPr="0061451E" w:rsidRDefault="0061451E" w:rsidP="0061451E">
            <w:pPr>
              <w:pStyle w:val="CommentText"/>
              <w:rPr>
                <w:rStyle w:val="CommentReference"/>
                <w:sz w:val="22"/>
                <w:szCs w:val="22"/>
              </w:rPr>
            </w:pPr>
            <w:r w:rsidRPr="0061451E">
              <w:rPr>
                <w:rStyle w:val="CommentReference"/>
                <w:sz w:val="22"/>
                <w:szCs w:val="22"/>
              </w:rPr>
              <w:t>3.3.2 Good Standing</w:t>
            </w:r>
          </w:p>
          <w:p w14:paraId="58B952A1" w14:textId="557E012D" w:rsidR="0061451E" w:rsidRPr="0061451E" w:rsidRDefault="0061451E" w:rsidP="0061451E">
            <w:pPr>
              <w:pStyle w:val="CommentText"/>
              <w:rPr>
                <w:rStyle w:val="CommentReference"/>
                <w:sz w:val="22"/>
                <w:szCs w:val="22"/>
              </w:rPr>
            </w:pPr>
            <w:r w:rsidRPr="0061451E">
              <w:rPr>
                <w:rStyle w:val="CommentReference"/>
                <w:sz w:val="22"/>
                <w:szCs w:val="22"/>
              </w:rPr>
              <w:t>3.3.3 Removal</w:t>
            </w:r>
          </w:p>
          <w:p w14:paraId="20981AB2" w14:textId="34A26809" w:rsidR="0061451E" w:rsidRPr="0061451E" w:rsidRDefault="0061451E" w:rsidP="0061451E">
            <w:pPr>
              <w:pStyle w:val="CommentText"/>
              <w:rPr>
                <w:rStyle w:val="CommentReference"/>
                <w:sz w:val="22"/>
                <w:szCs w:val="22"/>
              </w:rPr>
            </w:pPr>
            <w:r w:rsidRPr="0061451E">
              <w:rPr>
                <w:rStyle w:val="CommentReference"/>
                <w:sz w:val="22"/>
                <w:szCs w:val="22"/>
              </w:rPr>
              <w:t>3.4 At-Large Directors</w:t>
            </w:r>
          </w:p>
          <w:p w14:paraId="1A32D5C3" w14:textId="60F51137" w:rsidR="0061451E" w:rsidRPr="0061451E" w:rsidRDefault="0061451E" w:rsidP="0061451E">
            <w:pPr>
              <w:pStyle w:val="CommentText"/>
              <w:rPr>
                <w:rStyle w:val="CommentReference"/>
                <w:sz w:val="22"/>
                <w:szCs w:val="22"/>
              </w:rPr>
            </w:pPr>
            <w:r w:rsidRPr="0061451E">
              <w:rPr>
                <w:rStyle w:val="CommentReference"/>
                <w:sz w:val="22"/>
                <w:szCs w:val="22"/>
              </w:rPr>
              <w:t>3.5 Compensation</w:t>
            </w:r>
          </w:p>
          <w:p w14:paraId="35B4178A" w14:textId="3246CB61" w:rsidR="0061451E" w:rsidRPr="0061451E" w:rsidRDefault="0061451E" w:rsidP="0061451E">
            <w:pPr>
              <w:pStyle w:val="CommentText"/>
              <w:rPr>
                <w:rStyle w:val="CommentReference"/>
                <w:sz w:val="22"/>
                <w:szCs w:val="22"/>
              </w:rPr>
            </w:pPr>
            <w:r w:rsidRPr="0061451E">
              <w:rPr>
                <w:rStyle w:val="CommentReference"/>
                <w:sz w:val="22"/>
                <w:szCs w:val="22"/>
              </w:rPr>
              <w:t>3.6 Transactions with Interested Parties (</w:t>
            </w:r>
            <w:r>
              <w:rPr>
                <w:rStyle w:val="CommentReference"/>
                <w:sz w:val="22"/>
                <w:szCs w:val="22"/>
              </w:rPr>
              <w:t>if necessary)</w:t>
            </w:r>
          </w:p>
          <w:p w14:paraId="37D12762" w14:textId="3D1DC4E0" w:rsidR="0061451E" w:rsidRPr="0061451E" w:rsidRDefault="0061451E" w:rsidP="0061451E">
            <w:pPr>
              <w:pStyle w:val="CommentText"/>
              <w:rPr>
                <w:rStyle w:val="CommentReference"/>
                <w:sz w:val="22"/>
                <w:szCs w:val="22"/>
              </w:rPr>
            </w:pPr>
            <w:r w:rsidRPr="0061451E">
              <w:rPr>
                <w:rStyle w:val="CommentReference"/>
                <w:sz w:val="22"/>
                <w:szCs w:val="22"/>
              </w:rPr>
              <w:t>3.7 Meetings</w:t>
            </w:r>
          </w:p>
          <w:p w14:paraId="5CA2F0D2" w14:textId="007900BB" w:rsidR="0061451E" w:rsidRPr="0061451E" w:rsidRDefault="0061451E" w:rsidP="0061451E">
            <w:pPr>
              <w:pStyle w:val="CommentText"/>
              <w:rPr>
                <w:rStyle w:val="CommentReference"/>
                <w:sz w:val="22"/>
                <w:szCs w:val="22"/>
              </w:rPr>
            </w:pPr>
            <w:r w:rsidRPr="0061451E">
              <w:rPr>
                <w:rStyle w:val="CommentReference"/>
                <w:sz w:val="22"/>
                <w:szCs w:val="22"/>
              </w:rPr>
              <w:t>3.7.1 Location…</w:t>
            </w:r>
          </w:p>
          <w:p w14:paraId="29081489" w14:textId="3182C2D4" w:rsidR="0061451E" w:rsidRPr="0061451E" w:rsidRDefault="0061451E" w:rsidP="0061451E">
            <w:pPr>
              <w:pStyle w:val="CommentText"/>
              <w:rPr>
                <w:rStyle w:val="CommentReference"/>
                <w:sz w:val="22"/>
                <w:szCs w:val="22"/>
              </w:rPr>
            </w:pPr>
            <w:r w:rsidRPr="0061451E">
              <w:rPr>
                <w:rStyle w:val="CommentReference"/>
                <w:sz w:val="22"/>
                <w:szCs w:val="22"/>
              </w:rPr>
              <w:t>3.7.2 Regular Meetings</w:t>
            </w:r>
          </w:p>
          <w:p w14:paraId="03C92EBA" w14:textId="5471EC4A" w:rsidR="0061451E" w:rsidRPr="0061451E" w:rsidRDefault="0061451E" w:rsidP="0061451E">
            <w:pPr>
              <w:pStyle w:val="CommentText"/>
              <w:rPr>
                <w:rStyle w:val="CommentReference"/>
                <w:sz w:val="22"/>
                <w:szCs w:val="22"/>
              </w:rPr>
            </w:pPr>
            <w:r w:rsidRPr="0061451E">
              <w:rPr>
                <w:rStyle w:val="CommentReference"/>
                <w:sz w:val="22"/>
                <w:szCs w:val="22"/>
              </w:rPr>
              <w:t>3.7.3 Special Meetings</w:t>
            </w:r>
          </w:p>
          <w:p w14:paraId="5312C5CD" w14:textId="2CEB2833" w:rsidR="0061451E" w:rsidRPr="0061451E" w:rsidRDefault="0061451E" w:rsidP="0061451E">
            <w:pPr>
              <w:pStyle w:val="CommentText"/>
              <w:rPr>
                <w:rStyle w:val="CommentReference"/>
                <w:sz w:val="22"/>
                <w:szCs w:val="22"/>
              </w:rPr>
            </w:pPr>
            <w:r w:rsidRPr="0061451E">
              <w:rPr>
                <w:rStyle w:val="CommentReference"/>
                <w:sz w:val="22"/>
                <w:szCs w:val="22"/>
              </w:rPr>
              <w:t>3.7.4 Notices</w:t>
            </w:r>
          </w:p>
          <w:p w14:paraId="05DCD6AA" w14:textId="621A7AF0" w:rsidR="0061451E" w:rsidRPr="0061451E" w:rsidRDefault="0061451E" w:rsidP="0061451E">
            <w:pPr>
              <w:pStyle w:val="CommentText"/>
              <w:rPr>
                <w:rStyle w:val="CommentReference"/>
                <w:sz w:val="22"/>
                <w:szCs w:val="22"/>
              </w:rPr>
            </w:pPr>
            <w:r w:rsidRPr="0061451E">
              <w:rPr>
                <w:rStyle w:val="CommentReference"/>
                <w:sz w:val="22"/>
                <w:szCs w:val="22"/>
              </w:rPr>
              <w:t>3.7.5 Quorum</w:t>
            </w:r>
          </w:p>
          <w:p w14:paraId="705D75F8" w14:textId="69404817" w:rsidR="0061451E" w:rsidRPr="0061451E" w:rsidRDefault="0061451E" w:rsidP="0061451E">
            <w:pPr>
              <w:pStyle w:val="CommentText"/>
              <w:rPr>
                <w:rStyle w:val="CommentReference"/>
                <w:sz w:val="22"/>
                <w:szCs w:val="22"/>
              </w:rPr>
            </w:pPr>
            <w:r w:rsidRPr="0061451E">
              <w:rPr>
                <w:rStyle w:val="CommentReference"/>
                <w:sz w:val="22"/>
                <w:szCs w:val="22"/>
              </w:rPr>
              <w:t>3.7.6 Action by the Board (see the note below, and the comments in the draft)</w:t>
            </w:r>
          </w:p>
          <w:p w14:paraId="6DD18816" w14:textId="39400D05" w:rsidR="0061451E" w:rsidRPr="0061451E" w:rsidRDefault="0061451E" w:rsidP="0061451E">
            <w:pPr>
              <w:pStyle w:val="CommentText"/>
              <w:rPr>
                <w:rStyle w:val="CommentReference"/>
                <w:sz w:val="22"/>
                <w:szCs w:val="22"/>
              </w:rPr>
            </w:pPr>
            <w:r w:rsidRPr="0061451E">
              <w:rPr>
                <w:rStyle w:val="CommentReference"/>
                <w:sz w:val="22"/>
                <w:szCs w:val="22"/>
              </w:rPr>
              <w:t>3.7.7. Action by Email</w:t>
            </w:r>
          </w:p>
          <w:p w14:paraId="567A22DC" w14:textId="1A5E9327" w:rsidR="0061451E" w:rsidRPr="00515E17" w:rsidRDefault="0061451E" w:rsidP="0061451E">
            <w:pPr>
              <w:pStyle w:val="CommentText"/>
              <w:rPr>
                <w:rStyle w:val="CommentReference"/>
                <w:sz w:val="22"/>
                <w:szCs w:val="22"/>
              </w:rPr>
            </w:pPr>
            <w:r w:rsidRPr="0061451E">
              <w:rPr>
                <w:rStyle w:val="CommentReference"/>
                <w:sz w:val="22"/>
                <w:szCs w:val="22"/>
              </w:rPr>
              <w:t>3.7.8 Conduct of Meetings</w:t>
            </w:r>
          </w:p>
        </w:tc>
        <w:tc>
          <w:tcPr>
            <w:tcW w:w="4770" w:type="dxa"/>
            <w:shd w:val="clear" w:color="auto" w:fill="FFFFFF" w:themeFill="background1"/>
          </w:tcPr>
          <w:p w14:paraId="269845FD" w14:textId="0186DBFA" w:rsidR="0061451E" w:rsidRDefault="004C1B7A">
            <w:pPr>
              <w:rPr>
                <w:sz w:val="22"/>
                <w:szCs w:val="22"/>
              </w:rPr>
            </w:pPr>
            <w:r>
              <w:rPr>
                <w:sz w:val="22"/>
                <w:szCs w:val="22"/>
              </w:rPr>
              <w:t xml:space="preserve">To facilitate the review of changes to this draft, we have retained the current organization of this section, but </w:t>
            </w:r>
            <w:r w:rsidR="00EE6BD0">
              <w:rPr>
                <w:sz w:val="22"/>
                <w:szCs w:val="22"/>
              </w:rPr>
              <w:t xml:space="preserve">understand that the concepts of “Alternates” &amp; “Good Standing” in this Section only apply to Promoter </w:t>
            </w:r>
            <w:proofErr w:type="gramStart"/>
            <w:r w:rsidR="00EE6BD0">
              <w:rPr>
                <w:sz w:val="22"/>
                <w:szCs w:val="22"/>
              </w:rPr>
              <w:t xml:space="preserve">Directors </w:t>
            </w:r>
            <w:r>
              <w:rPr>
                <w:sz w:val="22"/>
                <w:szCs w:val="22"/>
              </w:rPr>
              <w:t xml:space="preserve"> </w:t>
            </w:r>
            <w:r w:rsidR="00EE6BD0">
              <w:rPr>
                <w:sz w:val="22"/>
                <w:szCs w:val="22"/>
              </w:rPr>
              <w:t>(</w:t>
            </w:r>
            <w:proofErr w:type="gramEnd"/>
            <w:r w:rsidR="00EE6BD0">
              <w:rPr>
                <w:sz w:val="22"/>
                <w:szCs w:val="22"/>
              </w:rPr>
              <w:t xml:space="preserve">vs. Alternate Directors) so can move those to subsections regarding Promoter Directors. </w:t>
            </w:r>
          </w:p>
        </w:tc>
      </w:tr>
      <w:tr w:rsidR="00A763EF" w:rsidRPr="00515E17" w14:paraId="40FF6DB1" w14:textId="77777777" w:rsidTr="0035149C">
        <w:tc>
          <w:tcPr>
            <w:tcW w:w="450" w:type="dxa"/>
            <w:shd w:val="clear" w:color="auto" w:fill="FFFFFF" w:themeFill="background1"/>
          </w:tcPr>
          <w:p w14:paraId="2813C637"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6DDB7781" w14:textId="5C2F927E" w:rsidR="00A763EF" w:rsidRPr="00515E17" w:rsidRDefault="00A763EF" w:rsidP="004F0850">
            <w:pPr>
              <w:pStyle w:val="CommentText"/>
              <w:rPr>
                <w:sz w:val="22"/>
                <w:szCs w:val="22"/>
              </w:rPr>
            </w:pPr>
            <w:r w:rsidRPr="00515E17">
              <w:rPr>
                <w:sz w:val="22"/>
                <w:szCs w:val="22"/>
              </w:rPr>
              <w:t>Number of Directors (Section 3.3(a))</w:t>
            </w:r>
          </w:p>
          <w:p w14:paraId="6EC68C67" w14:textId="4B10962B" w:rsidR="00A763EF" w:rsidRPr="00515E17" w:rsidRDefault="00A763EF" w:rsidP="004F0850">
            <w:pPr>
              <w:pStyle w:val="CommentText"/>
              <w:rPr>
                <w:sz w:val="22"/>
                <w:szCs w:val="22"/>
              </w:rPr>
            </w:pPr>
            <w:r>
              <w:rPr>
                <w:sz w:val="22"/>
                <w:szCs w:val="22"/>
              </w:rPr>
              <w:t xml:space="preserve">Whether there should be a firm limit on the number of directors. </w:t>
            </w:r>
          </w:p>
        </w:tc>
        <w:tc>
          <w:tcPr>
            <w:tcW w:w="3960" w:type="dxa"/>
            <w:shd w:val="clear" w:color="auto" w:fill="FFFFFF" w:themeFill="background1"/>
          </w:tcPr>
          <w:p w14:paraId="013A6CB6" w14:textId="77777777" w:rsidR="00A763EF" w:rsidRPr="00515E17" w:rsidRDefault="00A763EF" w:rsidP="00BB4D03">
            <w:pPr>
              <w:pStyle w:val="CommentText"/>
              <w:rPr>
                <w:sz w:val="22"/>
                <w:szCs w:val="22"/>
              </w:rPr>
            </w:pPr>
            <w:r w:rsidRPr="00515E17">
              <w:rPr>
                <w:sz w:val="22"/>
                <w:szCs w:val="22"/>
              </w:rPr>
              <w:t>The original draft was crisp in this area.  Is there a reason why that crispness has been lost?</w:t>
            </w:r>
          </w:p>
          <w:p w14:paraId="520550F0" w14:textId="77777777" w:rsidR="00A763EF" w:rsidRPr="00515E17" w:rsidRDefault="00A763EF" w:rsidP="004F0850">
            <w:pPr>
              <w:pStyle w:val="CommentText"/>
              <w:rPr>
                <w:sz w:val="22"/>
                <w:szCs w:val="22"/>
              </w:rPr>
            </w:pPr>
          </w:p>
        </w:tc>
        <w:tc>
          <w:tcPr>
            <w:tcW w:w="4770" w:type="dxa"/>
            <w:shd w:val="clear" w:color="auto" w:fill="FFFFFF" w:themeFill="background1"/>
          </w:tcPr>
          <w:p w14:paraId="30FEFB67" w14:textId="06BB4135" w:rsidR="00A763EF" w:rsidRPr="00515E17" w:rsidRDefault="00A763EF">
            <w:pPr>
              <w:rPr>
                <w:sz w:val="22"/>
                <w:szCs w:val="22"/>
              </w:rPr>
            </w:pPr>
            <w:r>
              <w:rPr>
                <w:sz w:val="22"/>
                <w:szCs w:val="22"/>
              </w:rPr>
              <w:t>We reinserted the preferred language regarding overall board composition from the original draft, and understand from the comment that there is no desire to add a limit to the</w:t>
            </w:r>
            <w:r w:rsidR="004C1B7A">
              <w:rPr>
                <w:sz w:val="22"/>
                <w:szCs w:val="22"/>
              </w:rPr>
              <w:t xml:space="preserve"> total</w:t>
            </w:r>
            <w:r>
              <w:rPr>
                <w:sz w:val="22"/>
                <w:szCs w:val="22"/>
              </w:rPr>
              <w:t xml:space="preserve"> number of </w:t>
            </w:r>
            <w:r w:rsidR="004C1B7A">
              <w:rPr>
                <w:sz w:val="22"/>
                <w:szCs w:val="22"/>
              </w:rPr>
              <w:t xml:space="preserve">possible </w:t>
            </w:r>
            <w:r>
              <w:rPr>
                <w:sz w:val="22"/>
                <w:szCs w:val="22"/>
              </w:rPr>
              <w:t>directors</w:t>
            </w:r>
            <w:r w:rsidR="004C1B7A">
              <w:rPr>
                <w:sz w:val="22"/>
                <w:szCs w:val="22"/>
              </w:rPr>
              <w:t>/require a fixed number/odd number, etc.</w:t>
            </w:r>
            <w:r>
              <w:rPr>
                <w:sz w:val="22"/>
                <w:szCs w:val="22"/>
              </w:rPr>
              <w:t xml:space="preserve">   </w:t>
            </w:r>
            <w:r w:rsidRPr="00515E17">
              <w:rPr>
                <w:sz w:val="22"/>
                <w:szCs w:val="22"/>
              </w:rPr>
              <w:t xml:space="preserve"> </w:t>
            </w:r>
          </w:p>
        </w:tc>
      </w:tr>
      <w:tr w:rsidR="00A763EF" w:rsidRPr="00515E17" w14:paraId="0E9FB82D" w14:textId="77777777" w:rsidTr="0035149C">
        <w:tc>
          <w:tcPr>
            <w:tcW w:w="450" w:type="dxa"/>
          </w:tcPr>
          <w:p w14:paraId="3C2189D3"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tcPr>
          <w:p w14:paraId="2A28B8C8" w14:textId="67BC4149" w:rsidR="00A763EF" w:rsidRPr="00515E17" w:rsidRDefault="00A763EF" w:rsidP="004F0850">
            <w:pPr>
              <w:pStyle w:val="CommentText"/>
              <w:rPr>
                <w:sz w:val="22"/>
                <w:szCs w:val="22"/>
              </w:rPr>
            </w:pPr>
            <w:r w:rsidRPr="00515E17">
              <w:rPr>
                <w:sz w:val="22"/>
                <w:szCs w:val="22"/>
              </w:rPr>
              <w:t>Promoter Directors voting off bad actors (Section 3.3(a)</w:t>
            </w:r>
            <w:r>
              <w:rPr>
                <w:sz w:val="22"/>
                <w:szCs w:val="22"/>
              </w:rPr>
              <w:t>)</w:t>
            </w:r>
          </w:p>
        </w:tc>
        <w:tc>
          <w:tcPr>
            <w:tcW w:w="3960" w:type="dxa"/>
          </w:tcPr>
          <w:p w14:paraId="77459F2E" w14:textId="42221FDD" w:rsidR="00A763EF" w:rsidRPr="00515E17" w:rsidRDefault="00A763EF" w:rsidP="00BB4D03">
            <w:pPr>
              <w:pStyle w:val="CommentText"/>
              <w:rPr>
                <w:rStyle w:val="CommentReference"/>
                <w:sz w:val="22"/>
                <w:szCs w:val="22"/>
              </w:rPr>
            </w:pPr>
            <w:r w:rsidRPr="00515E17">
              <w:rPr>
                <w:sz w:val="22"/>
                <w:szCs w:val="22"/>
              </w:rPr>
              <w:t>Again, we used to have provisions to vote a bad actor off the island to be replaced by a different Director from the same Promoter Member company.</w:t>
            </w:r>
          </w:p>
        </w:tc>
        <w:tc>
          <w:tcPr>
            <w:tcW w:w="4770" w:type="dxa"/>
          </w:tcPr>
          <w:p w14:paraId="44F88F56" w14:textId="1FCC0967" w:rsidR="00A763EF" w:rsidRPr="00515E17" w:rsidRDefault="00A763EF">
            <w:pPr>
              <w:rPr>
                <w:sz w:val="22"/>
                <w:szCs w:val="22"/>
              </w:rPr>
            </w:pPr>
            <w:r w:rsidRPr="00515E17">
              <w:rPr>
                <w:sz w:val="22"/>
                <w:szCs w:val="22"/>
              </w:rPr>
              <w:t xml:space="preserve">Covered in </w:t>
            </w:r>
            <w:r>
              <w:rPr>
                <w:sz w:val="22"/>
                <w:szCs w:val="22"/>
              </w:rPr>
              <w:t>s</w:t>
            </w:r>
            <w:r w:rsidRPr="00515E17">
              <w:rPr>
                <w:sz w:val="22"/>
                <w:szCs w:val="22"/>
              </w:rPr>
              <w:t>ection on removal (</w:t>
            </w:r>
            <w:r>
              <w:rPr>
                <w:sz w:val="22"/>
                <w:szCs w:val="22"/>
              </w:rPr>
              <w:t xml:space="preserve">Section </w:t>
            </w:r>
            <w:r w:rsidRPr="00515E17">
              <w:rPr>
                <w:sz w:val="22"/>
                <w:szCs w:val="22"/>
              </w:rPr>
              <w:t>3.7)</w:t>
            </w:r>
            <w:r w:rsidR="004C1B7A">
              <w:rPr>
                <w:sz w:val="22"/>
                <w:szCs w:val="22"/>
              </w:rPr>
              <w:t xml:space="preserve">. </w:t>
            </w:r>
          </w:p>
        </w:tc>
      </w:tr>
      <w:tr w:rsidR="00A763EF" w:rsidRPr="00515E17" w14:paraId="4B20F5C8" w14:textId="77777777" w:rsidTr="0035149C">
        <w:tc>
          <w:tcPr>
            <w:tcW w:w="450" w:type="dxa"/>
          </w:tcPr>
          <w:p w14:paraId="4AB5926A"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tcPr>
          <w:p w14:paraId="346C9DDA" w14:textId="09883DC0" w:rsidR="00A763EF" w:rsidRPr="00515E17" w:rsidRDefault="00A763EF" w:rsidP="004F0850">
            <w:pPr>
              <w:pStyle w:val="CommentText"/>
              <w:rPr>
                <w:sz w:val="22"/>
                <w:szCs w:val="22"/>
              </w:rPr>
            </w:pPr>
            <w:r w:rsidRPr="00515E17">
              <w:rPr>
                <w:sz w:val="22"/>
                <w:szCs w:val="22"/>
              </w:rPr>
              <w:t>Promoter Membership Agreement (Section 3.3(a)</w:t>
            </w:r>
            <w:r>
              <w:rPr>
                <w:sz w:val="22"/>
                <w:szCs w:val="22"/>
              </w:rPr>
              <w:t>)</w:t>
            </w:r>
          </w:p>
        </w:tc>
        <w:tc>
          <w:tcPr>
            <w:tcW w:w="3960" w:type="dxa"/>
          </w:tcPr>
          <w:p w14:paraId="6B7EE835" w14:textId="77777777" w:rsidR="00A763EF" w:rsidRPr="00515E17" w:rsidRDefault="00A763EF" w:rsidP="00BB7F0A">
            <w:pPr>
              <w:pStyle w:val="CommentText"/>
              <w:rPr>
                <w:sz w:val="22"/>
                <w:szCs w:val="22"/>
              </w:rPr>
            </w:pPr>
            <w:r w:rsidRPr="00515E17">
              <w:rPr>
                <w:sz w:val="22"/>
                <w:szCs w:val="22"/>
              </w:rPr>
              <w:t>When and how is a Promoter Membership Agreement “accepted” by the Corporation?</w:t>
            </w:r>
          </w:p>
          <w:p w14:paraId="45F08C16" w14:textId="0DC66DB1" w:rsidR="00A763EF" w:rsidRPr="00515E17" w:rsidRDefault="00A763EF" w:rsidP="00BB4D03">
            <w:pPr>
              <w:pStyle w:val="CommentText"/>
              <w:rPr>
                <w:sz w:val="22"/>
                <w:szCs w:val="22"/>
              </w:rPr>
            </w:pPr>
          </w:p>
        </w:tc>
        <w:tc>
          <w:tcPr>
            <w:tcW w:w="4770" w:type="dxa"/>
          </w:tcPr>
          <w:p w14:paraId="383B044E" w14:textId="1DEAC409" w:rsidR="00A763EF" w:rsidRPr="00515E17" w:rsidRDefault="00A763EF">
            <w:pPr>
              <w:rPr>
                <w:sz w:val="22"/>
                <w:szCs w:val="22"/>
              </w:rPr>
            </w:pPr>
            <w:r>
              <w:rPr>
                <w:sz w:val="22"/>
                <w:szCs w:val="22"/>
              </w:rPr>
              <w:t xml:space="preserve">This would be reflected by the Corporation’s countersignature of the applicable Membership Agreement. We have clarified that in the draft.   </w:t>
            </w:r>
            <w:r w:rsidRPr="00515E17">
              <w:rPr>
                <w:sz w:val="22"/>
                <w:szCs w:val="22"/>
              </w:rPr>
              <w:t xml:space="preserve"> </w:t>
            </w:r>
          </w:p>
        </w:tc>
      </w:tr>
      <w:tr w:rsidR="00A763EF" w:rsidRPr="00515E17" w14:paraId="5586A276" w14:textId="77777777" w:rsidTr="0035149C">
        <w:tc>
          <w:tcPr>
            <w:tcW w:w="450" w:type="dxa"/>
          </w:tcPr>
          <w:p w14:paraId="10919332"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tcPr>
          <w:p w14:paraId="440AD240" w14:textId="685E9BF2" w:rsidR="00A763EF" w:rsidRPr="00515E17" w:rsidRDefault="00A763EF" w:rsidP="004F0850">
            <w:pPr>
              <w:pStyle w:val="CommentText"/>
              <w:rPr>
                <w:sz w:val="22"/>
                <w:szCs w:val="22"/>
              </w:rPr>
            </w:pPr>
            <w:r w:rsidRPr="00515E17">
              <w:rPr>
                <w:sz w:val="22"/>
                <w:szCs w:val="22"/>
              </w:rPr>
              <w:t>Director Replacement (Section 3.3(a)</w:t>
            </w:r>
          </w:p>
        </w:tc>
        <w:tc>
          <w:tcPr>
            <w:tcW w:w="3960" w:type="dxa"/>
          </w:tcPr>
          <w:p w14:paraId="6E30BA0A" w14:textId="5461549C" w:rsidR="00A763EF" w:rsidRPr="00515E17" w:rsidRDefault="00A763EF" w:rsidP="00BB7F0A">
            <w:pPr>
              <w:pStyle w:val="CommentText"/>
              <w:rPr>
                <w:rStyle w:val="CommentReference"/>
                <w:sz w:val="22"/>
                <w:szCs w:val="22"/>
              </w:rPr>
            </w:pPr>
            <w:r w:rsidRPr="00515E17">
              <w:rPr>
                <w:sz w:val="22"/>
                <w:szCs w:val="22"/>
              </w:rPr>
              <w:t>Why is written notice required?  We have no such requirement at present.</w:t>
            </w:r>
          </w:p>
        </w:tc>
        <w:tc>
          <w:tcPr>
            <w:tcW w:w="4770" w:type="dxa"/>
          </w:tcPr>
          <w:p w14:paraId="5E5DF4D6" w14:textId="5597366A" w:rsidR="00A763EF" w:rsidRPr="00515E17" w:rsidRDefault="00A763EF">
            <w:pPr>
              <w:rPr>
                <w:sz w:val="22"/>
                <w:szCs w:val="22"/>
              </w:rPr>
            </w:pPr>
            <w:r w:rsidRPr="00C945E1">
              <w:rPr>
                <w:sz w:val="22"/>
                <w:szCs w:val="22"/>
              </w:rPr>
              <w:t xml:space="preserve">The </w:t>
            </w:r>
            <w:r w:rsidR="004C1B7A">
              <w:rPr>
                <w:sz w:val="22"/>
                <w:szCs w:val="22"/>
              </w:rPr>
              <w:t>original</w:t>
            </w:r>
            <w:r w:rsidRPr="00C945E1">
              <w:rPr>
                <w:sz w:val="22"/>
                <w:szCs w:val="22"/>
              </w:rPr>
              <w:t xml:space="preserve"> draft </w:t>
            </w:r>
            <w:r w:rsidR="004C1B7A">
              <w:rPr>
                <w:sz w:val="22"/>
                <w:szCs w:val="22"/>
              </w:rPr>
              <w:t xml:space="preserve">required </w:t>
            </w:r>
            <w:r w:rsidRPr="00C945E1">
              <w:rPr>
                <w:sz w:val="22"/>
                <w:szCs w:val="22"/>
              </w:rPr>
              <w:t xml:space="preserve">posting notice to </w:t>
            </w:r>
            <w:proofErr w:type="spellStart"/>
            <w:proofErr w:type="gramStart"/>
            <w:r w:rsidR="004C1B7A">
              <w:rPr>
                <w:sz w:val="22"/>
                <w:szCs w:val="22"/>
              </w:rPr>
              <w:t>a</w:t>
            </w:r>
            <w:proofErr w:type="spellEnd"/>
            <w:proofErr w:type="gramEnd"/>
            <w:r w:rsidRPr="00C945E1">
              <w:rPr>
                <w:sz w:val="22"/>
                <w:szCs w:val="22"/>
              </w:rPr>
              <w:t xml:space="preserve"> appropriate mailing list, but we proposed to simply require written notice in case there are operational changes that might require an amendment to the bylaws to avoid petty complaints of evidence that the Board doesn’t strictly comply with the Bylaws. </w:t>
            </w:r>
            <w:r>
              <w:rPr>
                <w:sz w:val="22"/>
                <w:szCs w:val="22"/>
              </w:rPr>
              <w:t>The requirement that notice be in writing is intended to help protect the Corporation from any confusion (or reliance on an oral statement that is not otherwise reflected in writing)</w:t>
            </w:r>
            <w:r w:rsidR="004C1B7A">
              <w:rPr>
                <w:sz w:val="22"/>
                <w:szCs w:val="22"/>
              </w:rPr>
              <w:t xml:space="preserve">. Let’s discuss what works best for OFA. </w:t>
            </w:r>
          </w:p>
        </w:tc>
      </w:tr>
      <w:tr w:rsidR="00A763EF" w:rsidRPr="00515E17" w14:paraId="08FC70C6" w14:textId="77777777" w:rsidTr="0035149C">
        <w:tc>
          <w:tcPr>
            <w:tcW w:w="450" w:type="dxa"/>
          </w:tcPr>
          <w:p w14:paraId="02BF5390"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tcPr>
          <w:p w14:paraId="2A97304F" w14:textId="10FADB64" w:rsidR="00A763EF" w:rsidRPr="00515E17" w:rsidRDefault="00A763EF" w:rsidP="004F0850">
            <w:pPr>
              <w:pStyle w:val="CommentText"/>
              <w:rPr>
                <w:sz w:val="22"/>
                <w:szCs w:val="22"/>
              </w:rPr>
            </w:pPr>
            <w:r w:rsidRPr="00515E17">
              <w:rPr>
                <w:sz w:val="22"/>
                <w:szCs w:val="22"/>
              </w:rPr>
              <w:t>Expectations of Permanence (Section 3.3(a)</w:t>
            </w:r>
            <w:r>
              <w:rPr>
                <w:sz w:val="22"/>
                <w:szCs w:val="22"/>
              </w:rPr>
              <w:t>)</w:t>
            </w:r>
          </w:p>
        </w:tc>
        <w:tc>
          <w:tcPr>
            <w:tcW w:w="3960" w:type="dxa"/>
          </w:tcPr>
          <w:p w14:paraId="05251B5F" w14:textId="15C6C7CD" w:rsidR="00A763EF" w:rsidRPr="00515E17" w:rsidRDefault="00A763EF" w:rsidP="00BB7F0A">
            <w:pPr>
              <w:pStyle w:val="CommentText"/>
              <w:rPr>
                <w:rStyle w:val="CommentReference"/>
                <w:sz w:val="22"/>
                <w:szCs w:val="22"/>
              </w:rPr>
            </w:pPr>
            <w:r w:rsidRPr="00515E17">
              <w:rPr>
                <w:sz w:val="22"/>
                <w:szCs w:val="22"/>
              </w:rPr>
              <w:t xml:space="preserve">Where is the informative text describing the OFA’s expectations that Directors are ‘permanent’?  We felt that text, even though informative, cast significant light.  </w:t>
            </w:r>
          </w:p>
        </w:tc>
        <w:tc>
          <w:tcPr>
            <w:tcW w:w="4770" w:type="dxa"/>
          </w:tcPr>
          <w:p w14:paraId="7B97C8BA" w14:textId="54227C2F" w:rsidR="00A763EF" w:rsidRPr="00515E17" w:rsidRDefault="00A763EF">
            <w:pPr>
              <w:rPr>
                <w:sz w:val="22"/>
                <w:szCs w:val="22"/>
              </w:rPr>
            </w:pPr>
            <w:r>
              <w:rPr>
                <w:sz w:val="22"/>
                <w:szCs w:val="22"/>
              </w:rPr>
              <w:t xml:space="preserve">Included back in.  </w:t>
            </w:r>
            <w:r w:rsidRPr="00515E17">
              <w:rPr>
                <w:sz w:val="22"/>
                <w:szCs w:val="22"/>
              </w:rPr>
              <w:t xml:space="preserve"> </w:t>
            </w:r>
          </w:p>
        </w:tc>
      </w:tr>
      <w:tr w:rsidR="00A763EF" w:rsidRPr="00515E17" w14:paraId="20828ECE" w14:textId="77777777" w:rsidTr="0035149C">
        <w:trPr>
          <w:trHeight w:val="3563"/>
        </w:trPr>
        <w:tc>
          <w:tcPr>
            <w:tcW w:w="450" w:type="dxa"/>
          </w:tcPr>
          <w:p w14:paraId="10F6BEEB"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tcPr>
          <w:p w14:paraId="33ECB9E2" w14:textId="4A5744C9" w:rsidR="00A763EF" w:rsidRPr="00515E17" w:rsidRDefault="00A763EF" w:rsidP="004F0850">
            <w:pPr>
              <w:pStyle w:val="CommentText"/>
              <w:rPr>
                <w:sz w:val="22"/>
                <w:szCs w:val="22"/>
              </w:rPr>
            </w:pPr>
            <w:r w:rsidRPr="00515E17">
              <w:rPr>
                <w:sz w:val="22"/>
                <w:szCs w:val="22"/>
              </w:rPr>
              <w:t>At-Large Director Election</w:t>
            </w:r>
            <w:r>
              <w:rPr>
                <w:sz w:val="22"/>
                <w:szCs w:val="22"/>
              </w:rPr>
              <w:t>s (Section 3.3(b)</w:t>
            </w:r>
          </w:p>
        </w:tc>
        <w:tc>
          <w:tcPr>
            <w:tcW w:w="3960" w:type="dxa"/>
          </w:tcPr>
          <w:p w14:paraId="1331398A" w14:textId="77777777" w:rsidR="00A763EF" w:rsidRPr="00515E17" w:rsidRDefault="00A763EF" w:rsidP="00BB7F0A">
            <w:pPr>
              <w:pStyle w:val="CommentText"/>
              <w:rPr>
                <w:sz w:val="22"/>
                <w:szCs w:val="22"/>
              </w:rPr>
            </w:pPr>
            <w:r w:rsidRPr="00515E17">
              <w:rPr>
                <w:sz w:val="22"/>
                <w:szCs w:val="22"/>
              </w:rPr>
              <w:t>At-Large Directors are elected by the community we serve, using the Annual Meeting (held in conjunction with the workshop) as the forum for conducting the election.</w:t>
            </w:r>
          </w:p>
          <w:p w14:paraId="1BA3D737" w14:textId="5AF20A01" w:rsidR="00A763EF" w:rsidRPr="00515E17" w:rsidRDefault="00A763EF" w:rsidP="00BB7F0A">
            <w:pPr>
              <w:pStyle w:val="CommentText"/>
              <w:rPr>
                <w:sz w:val="22"/>
                <w:szCs w:val="22"/>
              </w:rPr>
            </w:pPr>
            <w:r w:rsidRPr="00515E17">
              <w:rPr>
                <w:sz w:val="22"/>
                <w:szCs w:val="22"/>
              </w:rPr>
              <w:t>Historically, we have held a “members meeting” during our annual workshop (March/April) but that is a holdover from the days when the affairs of the corporation were directed by a vote of all members.  That was never a workable situation and has been dispensed with.  However, we still want to elect ‘At Large Directors” during the workshop since that is the only time when we can count on a large attendance by outsiders, who the At-Large Directors are intended to represent.</w:t>
            </w:r>
          </w:p>
        </w:tc>
        <w:tc>
          <w:tcPr>
            <w:tcW w:w="4770" w:type="dxa"/>
            <w:shd w:val="clear" w:color="auto" w:fill="FFFFFF" w:themeFill="background1"/>
          </w:tcPr>
          <w:p w14:paraId="778410B9" w14:textId="54EFF009" w:rsidR="00A763EF" w:rsidRPr="00515E17" w:rsidRDefault="00A763EF">
            <w:pPr>
              <w:rPr>
                <w:sz w:val="22"/>
                <w:szCs w:val="22"/>
              </w:rPr>
            </w:pPr>
            <w:r>
              <w:rPr>
                <w:bCs/>
                <w:sz w:val="22"/>
                <w:szCs w:val="22"/>
              </w:rPr>
              <w:t xml:space="preserve">Reflected our understanding of the election process in the revised draft, need to confirm that this is accurate. </w:t>
            </w:r>
            <w:r w:rsidRPr="00515E17">
              <w:rPr>
                <w:bCs/>
                <w:sz w:val="22"/>
                <w:szCs w:val="22"/>
              </w:rPr>
              <w:t xml:space="preserve"> </w:t>
            </w:r>
          </w:p>
        </w:tc>
      </w:tr>
      <w:tr w:rsidR="00A763EF" w:rsidRPr="00515E17" w14:paraId="12436183" w14:textId="77777777" w:rsidTr="0035149C">
        <w:tc>
          <w:tcPr>
            <w:tcW w:w="450" w:type="dxa"/>
            <w:shd w:val="clear" w:color="auto" w:fill="FFFFFF" w:themeFill="background1"/>
          </w:tcPr>
          <w:p w14:paraId="202EB23D"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3084C799" w14:textId="4635FCC3" w:rsidR="00A763EF" w:rsidRPr="00515E17" w:rsidRDefault="00A763EF" w:rsidP="004F0850">
            <w:pPr>
              <w:pStyle w:val="CommentText"/>
              <w:rPr>
                <w:sz w:val="22"/>
                <w:szCs w:val="22"/>
              </w:rPr>
            </w:pPr>
            <w:r w:rsidRPr="00515E17">
              <w:rPr>
                <w:sz w:val="22"/>
                <w:szCs w:val="22"/>
              </w:rPr>
              <w:t>Annual Meeting</w:t>
            </w:r>
            <w:r>
              <w:rPr>
                <w:sz w:val="22"/>
                <w:szCs w:val="22"/>
              </w:rPr>
              <w:t xml:space="preserve"> (Section 3.3(b))</w:t>
            </w:r>
          </w:p>
        </w:tc>
        <w:tc>
          <w:tcPr>
            <w:tcW w:w="3960" w:type="dxa"/>
            <w:shd w:val="clear" w:color="auto" w:fill="FFFFFF" w:themeFill="background1"/>
          </w:tcPr>
          <w:p w14:paraId="70EA0D19" w14:textId="1071E244" w:rsidR="00A763EF" w:rsidRPr="00515E17" w:rsidRDefault="00A763EF" w:rsidP="00BB7F0A">
            <w:pPr>
              <w:pStyle w:val="CommentText"/>
              <w:rPr>
                <w:sz w:val="22"/>
                <w:szCs w:val="22"/>
              </w:rPr>
            </w:pPr>
            <w:r>
              <w:rPr>
                <w:sz w:val="22"/>
                <w:szCs w:val="22"/>
              </w:rPr>
              <w:t>See above</w:t>
            </w:r>
          </w:p>
        </w:tc>
        <w:tc>
          <w:tcPr>
            <w:tcW w:w="4770" w:type="dxa"/>
            <w:shd w:val="clear" w:color="auto" w:fill="FFFFFF" w:themeFill="background1"/>
          </w:tcPr>
          <w:p w14:paraId="5E057416" w14:textId="55C20903" w:rsidR="00A763EF" w:rsidRPr="00515E17" w:rsidRDefault="00A763EF">
            <w:pPr>
              <w:rPr>
                <w:bCs/>
                <w:sz w:val="22"/>
                <w:szCs w:val="22"/>
              </w:rPr>
            </w:pPr>
            <w:r>
              <w:rPr>
                <w:bCs/>
                <w:sz w:val="22"/>
                <w:szCs w:val="22"/>
              </w:rPr>
              <w:t>See above</w:t>
            </w:r>
          </w:p>
        </w:tc>
      </w:tr>
      <w:tr w:rsidR="00A763EF" w:rsidRPr="00515E17" w14:paraId="433F5E70" w14:textId="77777777" w:rsidTr="0035149C">
        <w:tc>
          <w:tcPr>
            <w:tcW w:w="450" w:type="dxa"/>
            <w:shd w:val="clear" w:color="auto" w:fill="FFFFFF" w:themeFill="background1"/>
          </w:tcPr>
          <w:p w14:paraId="66F7700F"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709C130F" w14:textId="314609EC" w:rsidR="00A763EF" w:rsidRPr="00515E17" w:rsidRDefault="00A763EF" w:rsidP="004F0850">
            <w:pPr>
              <w:pStyle w:val="CommentText"/>
              <w:rPr>
                <w:sz w:val="22"/>
                <w:szCs w:val="22"/>
              </w:rPr>
            </w:pPr>
            <w:r w:rsidRPr="00515E17">
              <w:rPr>
                <w:sz w:val="22"/>
                <w:szCs w:val="22"/>
              </w:rPr>
              <w:t>At Large Director Membership (Section 3.3(b))</w:t>
            </w:r>
          </w:p>
        </w:tc>
        <w:tc>
          <w:tcPr>
            <w:tcW w:w="3960" w:type="dxa"/>
            <w:shd w:val="clear" w:color="auto" w:fill="FFFFFF" w:themeFill="background1"/>
          </w:tcPr>
          <w:p w14:paraId="2E9413D9" w14:textId="4A7BB3B8" w:rsidR="00A763EF" w:rsidRPr="00515E17" w:rsidRDefault="00A763EF" w:rsidP="00BB7F0A">
            <w:pPr>
              <w:pStyle w:val="CommentText"/>
              <w:rPr>
                <w:sz w:val="22"/>
                <w:szCs w:val="22"/>
              </w:rPr>
            </w:pPr>
            <w:r w:rsidRPr="00515E17">
              <w:rPr>
                <w:sz w:val="22"/>
                <w:szCs w:val="22"/>
              </w:rPr>
              <w:t>We were trying to assign the gratis membership to the At-Large Director directly, and not to his/her employer.</w:t>
            </w:r>
          </w:p>
        </w:tc>
        <w:tc>
          <w:tcPr>
            <w:tcW w:w="4770" w:type="dxa"/>
            <w:shd w:val="clear" w:color="auto" w:fill="FFFFFF" w:themeFill="background1"/>
          </w:tcPr>
          <w:p w14:paraId="01CA26CE" w14:textId="37188B4C" w:rsidR="00A763EF" w:rsidRPr="00515E17" w:rsidRDefault="00A763EF">
            <w:pPr>
              <w:rPr>
                <w:bCs/>
                <w:sz w:val="22"/>
                <w:szCs w:val="22"/>
              </w:rPr>
            </w:pPr>
            <w:r>
              <w:rPr>
                <w:bCs/>
                <w:sz w:val="22"/>
                <w:szCs w:val="22"/>
              </w:rPr>
              <w:t xml:space="preserve">Revised in draft. </w:t>
            </w:r>
          </w:p>
        </w:tc>
      </w:tr>
      <w:tr w:rsidR="00A763EF" w:rsidRPr="00515E17" w14:paraId="310DDFA7" w14:textId="77777777" w:rsidTr="0035149C">
        <w:tc>
          <w:tcPr>
            <w:tcW w:w="450" w:type="dxa"/>
          </w:tcPr>
          <w:p w14:paraId="1473A917"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tcPr>
          <w:p w14:paraId="48233404" w14:textId="1CB6309D" w:rsidR="00A763EF" w:rsidRPr="00515E17" w:rsidRDefault="00A763EF" w:rsidP="004F0850">
            <w:pPr>
              <w:pStyle w:val="CommentText"/>
              <w:rPr>
                <w:sz w:val="22"/>
                <w:szCs w:val="22"/>
              </w:rPr>
            </w:pPr>
            <w:r w:rsidRPr="00515E17">
              <w:rPr>
                <w:sz w:val="22"/>
                <w:szCs w:val="22"/>
              </w:rPr>
              <w:t>Alternates (Section 3.4)</w:t>
            </w:r>
          </w:p>
        </w:tc>
        <w:tc>
          <w:tcPr>
            <w:tcW w:w="3960" w:type="dxa"/>
          </w:tcPr>
          <w:p w14:paraId="098F575F" w14:textId="2E0F0EBB" w:rsidR="00A763EF" w:rsidRPr="00515E17" w:rsidRDefault="00A763EF" w:rsidP="00BB7F0A">
            <w:pPr>
              <w:pStyle w:val="CommentText"/>
              <w:rPr>
                <w:sz w:val="22"/>
                <w:szCs w:val="22"/>
              </w:rPr>
            </w:pPr>
            <w:r w:rsidRPr="00515E17">
              <w:rPr>
                <w:sz w:val="22"/>
                <w:szCs w:val="22"/>
              </w:rPr>
              <w:t>Why is this not 3.3b? (even though we had it in a separate section in the original draft)</w:t>
            </w:r>
          </w:p>
        </w:tc>
        <w:tc>
          <w:tcPr>
            <w:tcW w:w="4770" w:type="dxa"/>
          </w:tcPr>
          <w:p w14:paraId="5B1789CA" w14:textId="532AC0C8" w:rsidR="00A763EF" w:rsidRPr="00515E17" w:rsidRDefault="00A763EF">
            <w:pPr>
              <w:rPr>
                <w:bCs/>
                <w:sz w:val="22"/>
                <w:szCs w:val="22"/>
              </w:rPr>
            </w:pPr>
            <w:r>
              <w:rPr>
                <w:bCs/>
                <w:sz w:val="22"/>
                <w:szCs w:val="22"/>
              </w:rPr>
              <w:t xml:space="preserve">Section </w:t>
            </w:r>
            <w:r w:rsidRPr="00515E17">
              <w:rPr>
                <w:bCs/>
                <w:sz w:val="22"/>
                <w:szCs w:val="22"/>
              </w:rPr>
              <w:t xml:space="preserve">3.3 was meant to describe overall composition of the board </w:t>
            </w:r>
            <w:r>
              <w:rPr>
                <w:bCs/>
                <w:sz w:val="22"/>
                <w:szCs w:val="22"/>
              </w:rPr>
              <w:t>(P</w:t>
            </w:r>
            <w:r w:rsidRPr="00515E17">
              <w:rPr>
                <w:bCs/>
                <w:sz w:val="22"/>
                <w:szCs w:val="22"/>
              </w:rPr>
              <w:t xml:space="preserve">romoter </w:t>
            </w:r>
            <w:r>
              <w:rPr>
                <w:bCs/>
                <w:sz w:val="22"/>
                <w:szCs w:val="22"/>
              </w:rPr>
              <w:t xml:space="preserve">Directors </w:t>
            </w:r>
            <w:r w:rsidRPr="00515E17">
              <w:rPr>
                <w:bCs/>
                <w:sz w:val="22"/>
                <w:szCs w:val="22"/>
              </w:rPr>
              <w:t>and At-Large Directors</w:t>
            </w:r>
            <w:r>
              <w:rPr>
                <w:bCs/>
                <w:sz w:val="22"/>
                <w:szCs w:val="22"/>
              </w:rPr>
              <w:t>). T</w:t>
            </w:r>
            <w:r w:rsidRPr="00515E17">
              <w:rPr>
                <w:bCs/>
                <w:sz w:val="22"/>
                <w:szCs w:val="22"/>
              </w:rPr>
              <w:t xml:space="preserve">his section deals with </w:t>
            </w:r>
            <w:r>
              <w:rPr>
                <w:bCs/>
                <w:sz w:val="22"/>
                <w:szCs w:val="22"/>
              </w:rPr>
              <w:t>alternate directors and clarifies the process for Promoter Directors and that At Large Directors are not entitled to any alternates</w:t>
            </w:r>
            <w:r w:rsidRPr="00515E17">
              <w:rPr>
                <w:bCs/>
                <w:sz w:val="22"/>
                <w:szCs w:val="22"/>
              </w:rPr>
              <w:t xml:space="preserve">. </w:t>
            </w:r>
            <w:r w:rsidR="00885FD7">
              <w:rPr>
                <w:bCs/>
                <w:sz w:val="22"/>
                <w:szCs w:val="22"/>
              </w:rPr>
              <w:t>We will</w:t>
            </w:r>
            <w:r>
              <w:rPr>
                <w:bCs/>
                <w:sz w:val="22"/>
                <w:szCs w:val="22"/>
              </w:rPr>
              <w:t xml:space="preserve"> move each of those clarifications to </w:t>
            </w:r>
            <w:r w:rsidR="00885FD7">
              <w:rPr>
                <w:bCs/>
                <w:sz w:val="22"/>
                <w:szCs w:val="22"/>
              </w:rPr>
              <w:t xml:space="preserve">the Sections on Promoter Directors and At Large Directors </w:t>
            </w:r>
            <w:r>
              <w:rPr>
                <w:bCs/>
                <w:sz w:val="22"/>
                <w:szCs w:val="22"/>
              </w:rPr>
              <w:t xml:space="preserve">Section 3.3 and </w:t>
            </w:r>
            <w:r w:rsidR="00885FD7">
              <w:rPr>
                <w:bCs/>
                <w:sz w:val="22"/>
                <w:szCs w:val="22"/>
              </w:rPr>
              <w:t>Section 3.4</w:t>
            </w:r>
            <w:r>
              <w:rPr>
                <w:bCs/>
                <w:sz w:val="22"/>
                <w:szCs w:val="22"/>
              </w:rPr>
              <w:t xml:space="preserve"> respectively. </w:t>
            </w:r>
            <w:r w:rsidRPr="00515E17">
              <w:rPr>
                <w:bCs/>
                <w:sz w:val="22"/>
                <w:szCs w:val="22"/>
              </w:rPr>
              <w:t xml:space="preserve"> </w:t>
            </w:r>
          </w:p>
        </w:tc>
      </w:tr>
      <w:tr w:rsidR="00A763EF" w:rsidRPr="00515E17" w14:paraId="2A4290A2" w14:textId="77777777" w:rsidTr="0035149C">
        <w:tc>
          <w:tcPr>
            <w:tcW w:w="450" w:type="dxa"/>
            <w:shd w:val="clear" w:color="auto" w:fill="FFFFFF" w:themeFill="background1"/>
          </w:tcPr>
          <w:p w14:paraId="384D3CA3"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182E0081" w14:textId="08F4F44F" w:rsidR="00A763EF" w:rsidRPr="00515E17" w:rsidRDefault="00A763EF" w:rsidP="004F0850">
            <w:pPr>
              <w:pStyle w:val="CommentText"/>
              <w:rPr>
                <w:sz w:val="22"/>
                <w:szCs w:val="22"/>
              </w:rPr>
            </w:pPr>
            <w:r w:rsidRPr="00515E17">
              <w:rPr>
                <w:sz w:val="22"/>
                <w:szCs w:val="22"/>
              </w:rPr>
              <w:t>Alternates (Section 3.4)</w:t>
            </w:r>
          </w:p>
        </w:tc>
        <w:tc>
          <w:tcPr>
            <w:tcW w:w="3960" w:type="dxa"/>
            <w:shd w:val="clear" w:color="auto" w:fill="FFFFFF" w:themeFill="background1"/>
          </w:tcPr>
          <w:p w14:paraId="37D61B39" w14:textId="6B837F50" w:rsidR="00A763EF" w:rsidRPr="00515E17" w:rsidRDefault="00A763EF" w:rsidP="00BB7F0A">
            <w:pPr>
              <w:pStyle w:val="CommentText"/>
              <w:rPr>
                <w:sz w:val="22"/>
                <w:szCs w:val="22"/>
              </w:rPr>
            </w:pPr>
            <w:r w:rsidRPr="00515E17">
              <w:rPr>
                <w:sz w:val="22"/>
                <w:szCs w:val="22"/>
              </w:rPr>
              <w:t>Again, informative text describing the intention is now missing.</w:t>
            </w:r>
          </w:p>
        </w:tc>
        <w:tc>
          <w:tcPr>
            <w:tcW w:w="4770" w:type="dxa"/>
            <w:shd w:val="clear" w:color="auto" w:fill="FFFFFF" w:themeFill="background1"/>
          </w:tcPr>
          <w:p w14:paraId="2BDF22B0" w14:textId="21A35CEA" w:rsidR="00A763EF" w:rsidRPr="00515E17" w:rsidRDefault="00A763EF">
            <w:pPr>
              <w:rPr>
                <w:bCs/>
                <w:sz w:val="22"/>
                <w:szCs w:val="22"/>
              </w:rPr>
            </w:pPr>
            <w:r>
              <w:rPr>
                <w:bCs/>
                <w:sz w:val="22"/>
                <w:szCs w:val="22"/>
              </w:rPr>
              <w:t>We added back in the informative text as requested</w:t>
            </w:r>
            <w:r w:rsidR="0061451E">
              <w:rPr>
                <w:bCs/>
                <w:sz w:val="22"/>
                <w:szCs w:val="22"/>
              </w:rPr>
              <w:t xml:space="preserve"> in the introduction to this Section. </w:t>
            </w:r>
          </w:p>
        </w:tc>
      </w:tr>
      <w:tr w:rsidR="00A763EF" w:rsidRPr="00515E17" w14:paraId="0CB56278" w14:textId="77777777" w:rsidTr="0035149C">
        <w:tc>
          <w:tcPr>
            <w:tcW w:w="450" w:type="dxa"/>
          </w:tcPr>
          <w:p w14:paraId="384D7ABA"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tcPr>
          <w:p w14:paraId="30D373DC" w14:textId="6361C19C" w:rsidR="00A763EF" w:rsidRPr="00515E17" w:rsidRDefault="00A763EF" w:rsidP="004F0850">
            <w:pPr>
              <w:pStyle w:val="CommentText"/>
              <w:rPr>
                <w:sz w:val="22"/>
                <w:szCs w:val="22"/>
              </w:rPr>
            </w:pPr>
            <w:r w:rsidRPr="00515E17">
              <w:rPr>
                <w:sz w:val="22"/>
                <w:szCs w:val="22"/>
              </w:rPr>
              <w:t>Alternates (Section 3.4)</w:t>
            </w:r>
          </w:p>
        </w:tc>
        <w:tc>
          <w:tcPr>
            <w:tcW w:w="3960" w:type="dxa"/>
          </w:tcPr>
          <w:p w14:paraId="3B107997" w14:textId="30DF5064" w:rsidR="00A763EF" w:rsidRPr="00515E17" w:rsidRDefault="00A763EF" w:rsidP="00BB7F0A">
            <w:pPr>
              <w:pStyle w:val="CommentText"/>
              <w:rPr>
                <w:sz w:val="22"/>
                <w:szCs w:val="22"/>
              </w:rPr>
            </w:pPr>
            <w:r w:rsidRPr="00515E17">
              <w:rPr>
                <w:sz w:val="22"/>
                <w:szCs w:val="22"/>
              </w:rPr>
              <w:t>Such a being does not exist.  Other than At-Large Directors, all Promoter Directors are required to be associated with a Promoter Member.</w:t>
            </w:r>
          </w:p>
        </w:tc>
        <w:tc>
          <w:tcPr>
            <w:tcW w:w="4770" w:type="dxa"/>
          </w:tcPr>
          <w:p w14:paraId="02157851" w14:textId="27484AE1" w:rsidR="00A763EF" w:rsidRPr="00515E17" w:rsidRDefault="00A763EF">
            <w:pPr>
              <w:rPr>
                <w:bCs/>
                <w:sz w:val="22"/>
                <w:szCs w:val="22"/>
              </w:rPr>
            </w:pPr>
            <w:r>
              <w:rPr>
                <w:sz w:val="22"/>
                <w:szCs w:val="22"/>
              </w:rPr>
              <w:t>Our intent was to</w:t>
            </w:r>
            <w:r w:rsidRPr="00515E17">
              <w:rPr>
                <w:sz w:val="22"/>
                <w:szCs w:val="22"/>
              </w:rPr>
              <w:t xml:space="preserve"> </w:t>
            </w:r>
            <w:r>
              <w:rPr>
                <w:sz w:val="22"/>
                <w:szCs w:val="22"/>
              </w:rPr>
              <w:t>make clear</w:t>
            </w:r>
            <w:r w:rsidRPr="00515E17">
              <w:rPr>
                <w:sz w:val="22"/>
                <w:szCs w:val="22"/>
              </w:rPr>
              <w:t xml:space="preserve"> that At Large Directors </w:t>
            </w:r>
            <w:r>
              <w:rPr>
                <w:sz w:val="22"/>
                <w:szCs w:val="22"/>
              </w:rPr>
              <w:t xml:space="preserve">may not </w:t>
            </w:r>
            <w:r w:rsidRPr="00515E17">
              <w:rPr>
                <w:sz w:val="22"/>
                <w:szCs w:val="22"/>
              </w:rPr>
              <w:t xml:space="preserve">designate alternates </w:t>
            </w:r>
            <w:r>
              <w:rPr>
                <w:sz w:val="22"/>
                <w:szCs w:val="22"/>
              </w:rPr>
              <w:t>unless</w:t>
            </w:r>
            <w:r w:rsidRPr="00515E17">
              <w:rPr>
                <w:sz w:val="22"/>
                <w:szCs w:val="22"/>
              </w:rPr>
              <w:t xml:space="preserve"> </w:t>
            </w:r>
            <w:r>
              <w:rPr>
                <w:sz w:val="22"/>
                <w:szCs w:val="22"/>
              </w:rPr>
              <w:t xml:space="preserve">the </w:t>
            </w:r>
            <w:r w:rsidRPr="00515E17">
              <w:rPr>
                <w:sz w:val="22"/>
                <w:szCs w:val="22"/>
              </w:rPr>
              <w:t xml:space="preserve">Board </w:t>
            </w:r>
            <w:r>
              <w:rPr>
                <w:sz w:val="22"/>
                <w:szCs w:val="22"/>
              </w:rPr>
              <w:t>adopts</w:t>
            </w:r>
            <w:r w:rsidRPr="00515E17">
              <w:rPr>
                <w:sz w:val="22"/>
                <w:szCs w:val="22"/>
              </w:rPr>
              <w:t xml:space="preserve"> policy to that effect. </w:t>
            </w:r>
            <w:r>
              <w:rPr>
                <w:sz w:val="22"/>
                <w:szCs w:val="22"/>
              </w:rPr>
              <w:t>We have clarified in the draft.</w:t>
            </w:r>
          </w:p>
        </w:tc>
      </w:tr>
      <w:tr w:rsidR="00A763EF" w:rsidRPr="00515E17" w14:paraId="23AC5507" w14:textId="77777777" w:rsidTr="0035149C">
        <w:tc>
          <w:tcPr>
            <w:tcW w:w="450" w:type="dxa"/>
            <w:shd w:val="clear" w:color="auto" w:fill="FFFFFF" w:themeFill="background1"/>
          </w:tcPr>
          <w:p w14:paraId="5AD9DD39" w14:textId="77777777" w:rsidR="00A763EF"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7D33DA5E" w14:textId="2F228876" w:rsidR="00A763EF" w:rsidRPr="00515E17" w:rsidRDefault="00A763EF" w:rsidP="004F0850">
            <w:pPr>
              <w:pStyle w:val="CommentText"/>
              <w:rPr>
                <w:sz w:val="22"/>
                <w:szCs w:val="22"/>
              </w:rPr>
            </w:pPr>
            <w:r>
              <w:rPr>
                <w:sz w:val="22"/>
                <w:szCs w:val="22"/>
              </w:rPr>
              <w:t xml:space="preserve">Alternates (Section 3.4). Additional information text </w:t>
            </w:r>
          </w:p>
        </w:tc>
        <w:tc>
          <w:tcPr>
            <w:tcW w:w="3960" w:type="dxa"/>
            <w:shd w:val="clear" w:color="auto" w:fill="FFFFFF" w:themeFill="background1"/>
          </w:tcPr>
          <w:p w14:paraId="494D382A" w14:textId="357A3A47" w:rsidR="00A763EF" w:rsidRPr="00EE6BD0" w:rsidRDefault="00A763EF" w:rsidP="00BB7F0A">
            <w:pPr>
              <w:pStyle w:val="CommentText"/>
              <w:rPr>
                <w:sz w:val="22"/>
                <w:szCs w:val="22"/>
              </w:rPr>
            </w:pPr>
            <w:r w:rsidRPr="00EE6BD0">
              <w:rPr>
                <w:sz w:val="22"/>
                <w:szCs w:val="22"/>
              </w:rPr>
              <w:t>As you have seen, there are a few places where informative explanations were included in order to clarify intent.</w:t>
            </w:r>
          </w:p>
        </w:tc>
        <w:tc>
          <w:tcPr>
            <w:tcW w:w="4770" w:type="dxa"/>
            <w:shd w:val="clear" w:color="auto" w:fill="FFFFFF" w:themeFill="background1"/>
          </w:tcPr>
          <w:p w14:paraId="32709261" w14:textId="691F979E" w:rsidR="00A763EF" w:rsidRDefault="00A763EF">
            <w:pPr>
              <w:rPr>
                <w:sz w:val="22"/>
                <w:szCs w:val="22"/>
              </w:rPr>
            </w:pPr>
            <w:r>
              <w:rPr>
                <w:sz w:val="22"/>
                <w:szCs w:val="22"/>
              </w:rPr>
              <w:t xml:space="preserve">Retained. </w:t>
            </w:r>
          </w:p>
        </w:tc>
      </w:tr>
      <w:tr w:rsidR="00A763EF" w:rsidRPr="00515E17" w14:paraId="0780951A" w14:textId="77777777" w:rsidTr="0035149C">
        <w:tc>
          <w:tcPr>
            <w:tcW w:w="450" w:type="dxa"/>
            <w:shd w:val="clear" w:color="auto" w:fill="FFFFFF" w:themeFill="background1"/>
          </w:tcPr>
          <w:p w14:paraId="29E2C967"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4890F929" w14:textId="77777777" w:rsidR="000F57B1" w:rsidRDefault="00A763EF" w:rsidP="004F0850">
            <w:pPr>
              <w:pStyle w:val="CommentText"/>
              <w:rPr>
                <w:sz w:val="22"/>
                <w:szCs w:val="22"/>
              </w:rPr>
            </w:pPr>
            <w:r w:rsidRPr="00515E17">
              <w:rPr>
                <w:sz w:val="22"/>
                <w:szCs w:val="22"/>
              </w:rPr>
              <w:t xml:space="preserve">Elections (Section 3.5). </w:t>
            </w:r>
          </w:p>
          <w:p w14:paraId="1D619F0C" w14:textId="4B5B43D2" w:rsidR="00A763EF" w:rsidRPr="00515E17" w:rsidRDefault="00A763EF" w:rsidP="004F0850">
            <w:pPr>
              <w:pStyle w:val="CommentText"/>
              <w:rPr>
                <w:sz w:val="22"/>
                <w:szCs w:val="22"/>
              </w:rPr>
            </w:pPr>
            <w:r w:rsidRPr="00515E17">
              <w:rPr>
                <w:sz w:val="22"/>
                <w:szCs w:val="22"/>
              </w:rPr>
              <w:t xml:space="preserve">Confirming </w:t>
            </w:r>
            <w:r w:rsidR="000F57B1">
              <w:rPr>
                <w:sz w:val="22"/>
                <w:szCs w:val="22"/>
              </w:rPr>
              <w:t xml:space="preserve">process and timing for At Large Director elections. </w:t>
            </w:r>
          </w:p>
        </w:tc>
        <w:tc>
          <w:tcPr>
            <w:tcW w:w="3960" w:type="dxa"/>
            <w:shd w:val="clear" w:color="auto" w:fill="FFFFFF" w:themeFill="background1"/>
          </w:tcPr>
          <w:p w14:paraId="451F5E1C" w14:textId="105E7DEE" w:rsidR="00A763EF" w:rsidRPr="00515E17" w:rsidRDefault="00A763EF" w:rsidP="00BB7F0A">
            <w:pPr>
              <w:pStyle w:val="CommentText"/>
              <w:rPr>
                <w:sz w:val="22"/>
                <w:szCs w:val="22"/>
              </w:rPr>
            </w:pPr>
            <w:r w:rsidRPr="00515E17">
              <w:rPr>
                <w:sz w:val="22"/>
                <w:szCs w:val="22"/>
              </w:rPr>
              <w:t>Correct.  But strangely, the voting is not limited to Directors, or even Members!  It seems strange, but voters are self-selecting by their participation at the annual Workshop.</w:t>
            </w:r>
          </w:p>
        </w:tc>
        <w:tc>
          <w:tcPr>
            <w:tcW w:w="4770" w:type="dxa"/>
            <w:shd w:val="clear" w:color="auto" w:fill="FFFFFF" w:themeFill="background1"/>
          </w:tcPr>
          <w:p w14:paraId="5F6A2E56" w14:textId="5F6BA0C7" w:rsidR="00A763EF" w:rsidRPr="00515E17" w:rsidRDefault="00A763EF">
            <w:pPr>
              <w:rPr>
                <w:sz w:val="22"/>
                <w:szCs w:val="22"/>
              </w:rPr>
            </w:pPr>
            <w:r>
              <w:rPr>
                <w:sz w:val="22"/>
                <w:szCs w:val="22"/>
              </w:rPr>
              <w:t xml:space="preserve">Ah ha, thanks for the clarification! We </w:t>
            </w:r>
            <w:r w:rsidR="000F57B1">
              <w:rPr>
                <w:sz w:val="22"/>
                <w:szCs w:val="22"/>
              </w:rPr>
              <w:t xml:space="preserve">propose to </w:t>
            </w:r>
            <w:r>
              <w:rPr>
                <w:sz w:val="22"/>
                <w:szCs w:val="22"/>
              </w:rPr>
              <w:t xml:space="preserve">delete </w:t>
            </w:r>
            <w:r w:rsidR="000F57B1">
              <w:rPr>
                <w:sz w:val="22"/>
                <w:szCs w:val="22"/>
              </w:rPr>
              <w:t>that section</w:t>
            </w:r>
            <w:r>
              <w:rPr>
                <w:sz w:val="22"/>
                <w:szCs w:val="22"/>
              </w:rPr>
              <w:t xml:space="preserve"> and rely on Section 3.3. </w:t>
            </w:r>
          </w:p>
        </w:tc>
      </w:tr>
      <w:tr w:rsidR="00A763EF" w:rsidRPr="00515E17" w14:paraId="4BEF1E40" w14:textId="77777777" w:rsidTr="0035149C">
        <w:tc>
          <w:tcPr>
            <w:tcW w:w="450" w:type="dxa"/>
            <w:shd w:val="clear" w:color="auto" w:fill="FFFFFF" w:themeFill="background1"/>
          </w:tcPr>
          <w:p w14:paraId="18337D8C"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1C259E2D" w14:textId="36094DAF" w:rsidR="00A763EF" w:rsidRPr="00515E17" w:rsidRDefault="001107F5" w:rsidP="004F0850">
            <w:pPr>
              <w:pStyle w:val="CommentText"/>
              <w:rPr>
                <w:sz w:val="22"/>
                <w:szCs w:val="22"/>
              </w:rPr>
            </w:pPr>
            <w:r>
              <w:rPr>
                <w:sz w:val="22"/>
                <w:szCs w:val="22"/>
              </w:rPr>
              <w:t>Promoter Director g</w:t>
            </w:r>
            <w:r w:rsidR="00A763EF" w:rsidRPr="00515E17">
              <w:rPr>
                <w:sz w:val="22"/>
                <w:szCs w:val="22"/>
              </w:rPr>
              <w:t>ood standing</w:t>
            </w:r>
            <w:r>
              <w:rPr>
                <w:sz w:val="22"/>
                <w:szCs w:val="22"/>
              </w:rPr>
              <w:t xml:space="preserve"> (Section 3.</w:t>
            </w:r>
            <w:r w:rsidR="000F57B1">
              <w:rPr>
                <w:sz w:val="22"/>
                <w:szCs w:val="22"/>
              </w:rPr>
              <w:t>6</w:t>
            </w:r>
            <w:r>
              <w:rPr>
                <w:sz w:val="22"/>
                <w:szCs w:val="22"/>
              </w:rPr>
              <w:t xml:space="preserve">) – required meeting participation. </w:t>
            </w:r>
          </w:p>
          <w:p w14:paraId="70F37B6C" w14:textId="3BACCB76" w:rsidR="00A763EF" w:rsidRPr="00515E17" w:rsidRDefault="00A763EF" w:rsidP="004F0850">
            <w:pPr>
              <w:pStyle w:val="CommentText"/>
              <w:rPr>
                <w:sz w:val="22"/>
                <w:szCs w:val="22"/>
              </w:rPr>
            </w:pPr>
          </w:p>
        </w:tc>
        <w:tc>
          <w:tcPr>
            <w:tcW w:w="3960" w:type="dxa"/>
            <w:shd w:val="clear" w:color="auto" w:fill="FFFFFF" w:themeFill="background1"/>
          </w:tcPr>
          <w:p w14:paraId="47D2C20A" w14:textId="41E616EE" w:rsidR="00A763EF" w:rsidRPr="00515E17" w:rsidRDefault="00A763EF" w:rsidP="00BB7F0A">
            <w:pPr>
              <w:pStyle w:val="CommentText"/>
              <w:rPr>
                <w:sz w:val="22"/>
                <w:szCs w:val="22"/>
              </w:rPr>
            </w:pPr>
            <w:r w:rsidRPr="00515E17">
              <w:rPr>
                <w:sz w:val="22"/>
                <w:szCs w:val="22"/>
              </w:rPr>
              <w:t xml:space="preserve">This is exactly what we are trying to prevent.  A Promoter Member who flies by out of the blue and votes on a subject without the relevant background.  </w:t>
            </w:r>
            <w:proofErr w:type="gramStart"/>
            <w:r w:rsidRPr="00515E17">
              <w:rPr>
                <w:sz w:val="22"/>
                <w:szCs w:val="22"/>
              </w:rPr>
              <w:t>So</w:t>
            </w:r>
            <w:proofErr w:type="gramEnd"/>
            <w:r w:rsidRPr="00515E17">
              <w:rPr>
                <w:sz w:val="22"/>
                <w:szCs w:val="22"/>
              </w:rPr>
              <w:t xml:space="preserve"> I don’t understand this phrase.</w:t>
            </w:r>
          </w:p>
        </w:tc>
        <w:tc>
          <w:tcPr>
            <w:tcW w:w="4770" w:type="dxa"/>
            <w:shd w:val="clear" w:color="auto" w:fill="FFFFFF" w:themeFill="background1"/>
          </w:tcPr>
          <w:p w14:paraId="6A15990A" w14:textId="77777777" w:rsidR="00A763EF" w:rsidRDefault="00A763EF">
            <w:pPr>
              <w:rPr>
                <w:sz w:val="22"/>
                <w:szCs w:val="22"/>
              </w:rPr>
            </w:pPr>
            <w:r>
              <w:rPr>
                <w:sz w:val="22"/>
                <w:szCs w:val="22"/>
              </w:rPr>
              <w:t>Understood. We had assumed that</w:t>
            </w:r>
            <w:r w:rsidRPr="00515E17">
              <w:rPr>
                <w:sz w:val="22"/>
                <w:szCs w:val="22"/>
              </w:rPr>
              <w:t xml:space="preserve"> Promoter Members’ Directors would be able to participate upon arrival (as opposed to those Promoter Directors who have been on the board but failed to participate).</w:t>
            </w:r>
            <w:r>
              <w:rPr>
                <w:sz w:val="22"/>
                <w:szCs w:val="22"/>
              </w:rPr>
              <w:t xml:space="preserve">We now understand that </w:t>
            </w:r>
            <w:r w:rsidRPr="00515E17">
              <w:rPr>
                <w:sz w:val="22"/>
                <w:szCs w:val="22"/>
              </w:rPr>
              <w:t xml:space="preserve">the intent </w:t>
            </w:r>
            <w:r>
              <w:rPr>
                <w:sz w:val="22"/>
                <w:szCs w:val="22"/>
              </w:rPr>
              <w:t xml:space="preserve">is </w:t>
            </w:r>
            <w:r w:rsidRPr="00515E17">
              <w:rPr>
                <w:sz w:val="22"/>
                <w:szCs w:val="22"/>
              </w:rPr>
              <w:t xml:space="preserve">that Promoter Directors of new Promoter Members </w:t>
            </w:r>
            <w:r>
              <w:rPr>
                <w:sz w:val="22"/>
                <w:szCs w:val="22"/>
              </w:rPr>
              <w:t xml:space="preserve">may </w:t>
            </w:r>
            <w:r w:rsidRPr="00515E17">
              <w:rPr>
                <w:sz w:val="22"/>
                <w:szCs w:val="22"/>
              </w:rPr>
              <w:t>not vote until they have participated in 3 meetings?</w:t>
            </w:r>
          </w:p>
          <w:p w14:paraId="7818BFB9" w14:textId="77777777" w:rsidR="00C25A93" w:rsidRDefault="00C25A93">
            <w:pPr>
              <w:rPr>
                <w:sz w:val="22"/>
                <w:szCs w:val="22"/>
              </w:rPr>
            </w:pPr>
          </w:p>
          <w:p w14:paraId="7B6AD15F" w14:textId="3A122D28" w:rsidR="00C25A93" w:rsidRPr="00C25A93" w:rsidRDefault="00C25A93">
            <w:pPr>
              <w:rPr>
                <w:i/>
                <w:iCs/>
                <w:sz w:val="22"/>
                <w:szCs w:val="22"/>
              </w:rPr>
            </w:pPr>
            <w:r w:rsidRPr="00C25A93">
              <w:rPr>
                <w:i/>
                <w:iCs/>
                <w:sz w:val="22"/>
                <w:szCs w:val="22"/>
              </w:rPr>
              <w:t xml:space="preserve">19FEB20: Amended to clarify that new Promoter Members’ directors may participate in the first 5 meetings. </w:t>
            </w:r>
          </w:p>
        </w:tc>
      </w:tr>
      <w:tr w:rsidR="00A763EF" w:rsidRPr="00515E17" w14:paraId="4DD1A4EC" w14:textId="77777777" w:rsidTr="0035149C">
        <w:tc>
          <w:tcPr>
            <w:tcW w:w="450" w:type="dxa"/>
            <w:shd w:val="clear" w:color="auto" w:fill="FFFFFF" w:themeFill="background1"/>
          </w:tcPr>
          <w:p w14:paraId="04CBA04D"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7927C37B" w14:textId="028A0AC4" w:rsidR="00A763EF" w:rsidRPr="00515E17" w:rsidRDefault="00A763EF" w:rsidP="004F0850">
            <w:pPr>
              <w:pStyle w:val="CommentText"/>
              <w:rPr>
                <w:sz w:val="22"/>
                <w:szCs w:val="22"/>
              </w:rPr>
            </w:pPr>
            <w:r w:rsidRPr="00515E17">
              <w:rPr>
                <w:sz w:val="22"/>
                <w:szCs w:val="22"/>
              </w:rPr>
              <w:t>Removal (Section 3.7)</w:t>
            </w:r>
          </w:p>
        </w:tc>
        <w:tc>
          <w:tcPr>
            <w:tcW w:w="3960" w:type="dxa"/>
            <w:shd w:val="clear" w:color="auto" w:fill="FFFFFF" w:themeFill="background1"/>
          </w:tcPr>
          <w:p w14:paraId="05833016" w14:textId="5CA2F0D2" w:rsidR="00A763EF" w:rsidRPr="00515E17" w:rsidRDefault="00A763EF" w:rsidP="00BB7F0A">
            <w:pPr>
              <w:pStyle w:val="CommentText"/>
              <w:rPr>
                <w:sz w:val="22"/>
                <w:szCs w:val="22"/>
              </w:rPr>
            </w:pPr>
            <w:r w:rsidRPr="00515E17">
              <w:rPr>
                <w:sz w:val="22"/>
                <w:szCs w:val="22"/>
              </w:rPr>
              <w:t>The clause about the newly appointed director inheriting the standing of the removed director is missing.</w:t>
            </w:r>
          </w:p>
        </w:tc>
        <w:tc>
          <w:tcPr>
            <w:tcW w:w="4770" w:type="dxa"/>
            <w:shd w:val="clear" w:color="auto" w:fill="FFFFFF" w:themeFill="background1"/>
          </w:tcPr>
          <w:p w14:paraId="14D86CC6" w14:textId="0E377F7E" w:rsidR="00A763EF" w:rsidRPr="00515E17" w:rsidRDefault="00A763EF">
            <w:pPr>
              <w:rPr>
                <w:sz w:val="22"/>
                <w:szCs w:val="22"/>
              </w:rPr>
            </w:pPr>
            <w:r w:rsidRPr="00515E17">
              <w:rPr>
                <w:sz w:val="22"/>
                <w:szCs w:val="22"/>
              </w:rPr>
              <w:t>See last sentence of Section 3.6</w:t>
            </w:r>
            <w:r>
              <w:rPr>
                <w:sz w:val="22"/>
                <w:szCs w:val="22"/>
              </w:rPr>
              <w:t xml:space="preserve"> relating to a director’s standing. </w:t>
            </w:r>
          </w:p>
        </w:tc>
      </w:tr>
      <w:tr w:rsidR="00A763EF" w:rsidRPr="00515E17" w14:paraId="6D6B9389" w14:textId="77777777" w:rsidTr="0035149C">
        <w:tc>
          <w:tcPr>
            <w:tcW w:w="450" w:type="dxa"/>
            <w:shd w:val="clear" w:color="auto" w:fill="FFFFFF" w:themeFill="background1"/>
          </w:tcPr>
          <w:p w14:paraId="62D88991"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29F4477D" w14:textId="2916982C" w:rsidR="00A763EF" w:rsidRPr="00515E17" w:rsidRDefault="00A763EF" w:rsidP="004F0850">
            <w:pPr>
              <w:pStyle w:val="CommentText"/>
              <w:rPr>
                <w:sz w:val="22"/>
                <w:szCs w:val="22"/>
              </w:rPr>
            </w:pPr>
            <w:r w:rsidRPr="00515E17">
              <w:rPr>
                <w:sz w:val="22"/>
                <w:szCs w:val="22"/>
              </w:rPr>
              <w:t>Transactions with Interested Parties (Section 3.9)</w:t>
            </w:r>
          </w:p>
        </w:tc>
        <w:tc>
          <w:tcPr>
            <w:tcW w:w="3960" w:type="dxa"/>
            <w:shd w:val="clear" w:color="auto" w:fill="FFFFFF" w:themeFill="background1"/>
          </w:tcPr>
          <w:p w14:paraId="1B6750E4" w14:textId="4CB68223" w:rsidR="00A763EF" w:rsidRPr="00515E17" w:rsidRDefault="00A763EF" w:rsidP="00BB7F0A">
            <w:pPr>
              <w:pStyle w:val="CommentText"/>
              <w:rPr>
                <w:sz w:val="22"/>
                <w:szCs w:val="22"/>
              </w:rPr>
            </w:pPr>
            <w:r w:rsidRPr="00515E17">
              <w:rPr>
                <w:sz w:val="22"/>
                <w:szCs w:val="22"/>
              </w:rPr>
              <w:t>We would like to explore with you both the necessity for this article, and whether we can dispense with it altogether</w:t>
            </w:r>
          </w:p>
        </w:tc>
        <w:tc>
          <w:tcPr>
            <w:tcW w:w="4770" w:type="dxa"/>
            <w:shd w:val="clear" w:color="auto" w:fill="FFFFFF" w:themeFill="background1"/>
          </w:tcPr>
          <w:p w14:paraId="4973CF41" w14:textId="77777777" w:rsidR="00A763EF" w:rsidRDefault="00A763EF">
            <w:pPr>
              <w:rPr>
                <w:sz w:val="22"/>
                <w:szCs w:val="22"/>
              </w:rPr>
            </w:pPr>
            <w:r>
              <w:rPr>
                <w:sz w:val="22"/>
                <w:szCs w:val="22"/>
              </w:rPr>
              <w:t xml:space="preserve">These requirements </w:t>
            </w:r>
            <w:r w:rsidRPr="00515E17">
              <w:rPr>
                <w:sz w:val="22"/>
                <w:szCs w:val="22"/>
              </w:rPr>
              <w:t>appl</w:t>
            </w:r>
            <w:r>
              <w:rPr>
                <w:sz w:val="22"/>
                <w:szCs w:val="22"/>
              </w:rPr>
              <w:t>y</w:t>
            </w:r>
            <w:r w:rsidRPr="00515E17">
              <w:rPr>
                <w:sz w:val="22"/>
                <w:szCs w:val="22"/>
              </w:rPr>
              <w:t xml:space="preserve"> by matter of law</w:t>
            </w:r>
            <w:r>
              <w:rPr>
                <w:sz w:val="22"/>
                <w:szCs w:val="22"/>
              </w:rPr>
              <w:t xml:space="preserve"> (</w:t>
            </w:r>
            <w:hyperlink r:id="rId7" w:history="1">
              <w:r w:rsidRPr="00CC0586">
                <w:rPr>
                  <w:rStyle w:val="Hyperlink"/>
                  <w:sz w:val="22"/>
                  <w:szCs w:val="22"/>
                </w:rPr>
                <w:t>CA Corp Code § 7233),</w:t>
              </w:r>
            </w:hyperlink>
            <w:r>
              <w:rPr>
                <w:sz w:val="22"/>
                <w:szCs w:val="22"/>
              </w:rPr>
              <w:t xml:space="preserve"> While the statute does not require its inclusion in the bylaws per se, it might serve as a helpful description of the applicable </w:t>
            </w:r>
            <w:r>
              <w:rPr>
                <w:sz w:val="22"/>
                <w:szCs w:val="22"/>
              </w:rPr>
              <w:lastRenderedPageBreak/>
              <w:t xml:space="preserve">legal requirement.  Let’s discuss OFA’s preference as to how to communicate this requirement to participants on the Board. </w:t>
            </w:r>
          </w:p>
          <w:p w14:paraId="6986356C" w14:textId="77777777" w:rsidR="00C25A93" w:rsidRDefault="00C25A93">
            <w:pPr>
              <w:rPr>
                <w:sz w:val="22"/>
                <w:szCs w:val="22"/>
              </w:rPr>
            </w:pPr>
          </w:p>
          <w:p w14:paraId="6597036F" w14:textId="0E7F2816" w:rsidR="00C25A93" w:rsidRPr="00C25A93" w:rsidRDefault="00C25A93">
            <w:pPr>
              <w:rPr>
                <w:i/>
                <w:iCs/>
                <w:sz w:val="22"/>
                <w:szCs w:val="22"/>
              </w:rPr>
            </w:pPr>
            <w:r w:rsidRPr="00C25A93">
              <w:rPr>
                <w:i/>
                <w:iCs/>
                <w:sz w:val="22"/>
                <w:szCs w:val="22"/>
              </w:rPr>
              <w:t xml:space="preserve">19FEB20: Amended to reflect general compliance with related legal requirements – additional detail to be provided to directors for in fact compliance. </w:t>
            </w:r>
          </w:p>
        </w:tc>
      </w:tr>
      <w:tr w:rsidR="00A763EF" w:rsidRPr="00515E17" w14:paraId="75A0EAD9" w14:textId="77777777" w:rsidTr="0035149C">
        <w:tc>
          <w:tcPr>
            <w:tcW w:w="450" w:type="dxa"/>
            <w:shd w:val="clear" w:color="auto" w:fill="FFFFFF" w:themeFill="background1"/>
          </w:tcPr>
          <w:p w14:paraId="0ECD77AA"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18C0AB8D" w14:textId="1A28157F" w:rsidR="00A763EF" w:rsidRPr="00515E17" w:rsidRDefault="00A763EF" w:rsidP="004F0850">
            <w:pPr>
              <w:pStyle w:val="CommentText"/>
              <w:rPr>
                <w:sz w:val="22"/>
                <w:szCs w:val="22"/>
              </w:rPr>
            </w:pPr>
            <w:r w:rsidRPr="00515E17">
              <w:rPr>
                <w:sz w:val="22"/>
                <w:szCs w:val="22"/>
              </w:rPr>
              <w:t>Regular and special meetings (3.10(b)</w:t>
            </w:r>
          </w:p>
        </w:tc>
        <w:tc>
          <w:tcPr>
            <w:tcW w:w="3960" w:type="dxa"/>
            <w:shd w:val="clear" w:color="auto" w:fill="FFFFFF" w:themeFill="background1"/>
          </w:tcPr>
          <w:p w14:paraId="21FE8CE7" w14:textId="77777777" w:rsidR="00A763EF" w:rsidRPr="00515E17" w:rsidRDefault="00A763EF" w:rsidP="00BB7F0A">
            <w:pPr>
              <w:pStyle w:val="CommentText"/>
              <w:rPr>
                <w:sz w:val="22"/>
                <w:szCs w:val="22"/>
              </w:rPr>
            </w:pPr>
            <w:r w:rsidRPr="00515E17">
              <w:rPr>
                <w:sz w:val="22"/>
                <w:szCs w:val="22"/>
              </w:rPr>
              <w:t>The purpose behind putting Regular Meetings and Special Meetings in distinct sections was to make it easy to give notice of regular meetings via the OFA Calendar.  Instead, you’ve given us “communicated to all Directors”.</w:t>
            </w:r>
          </w:p>
          <w:p w14:paraId="529857FC" w14:textId="77777777" w:rsidR="00A763EF" w:rsidRPr="00515E17" w:rsidRDefault="00A763EF" w:rsidP="00B119D2">
            <w:pPr>
              <w:pStyle w:val="CommentText"/>
              <w:rPr>
                <w:sz w:val="22"/>
                <w:szCs w:val="22"/>
              </w:rPr>
            </w:pPr>
            <w:r w:rsidRPr="00515E17">
              <w:rPr>
                <w:sz w:val="22"/>
                <w:szCs w:val="22"/>
              </w:rPr>
              <w:t>The original draft defined the method and timing of notice for meetings.</w:t>
            </w:r>
          </w:p>
          <w:p w14:paraId="3B9294E7" w14:textId="77777777" w:rsidR="00A763EF" w:rsidRPr="00515E17" w:rsidRDefault="00A763EF" w:rsidP="00B119D2">
            <w:pPr>
              <w:pStyle w:val="CommentText"/>
              <w:rPr>
                <w:rFonts w:ascii="Calibri" w:hAnsi="Calibri" w:cs="Calibri"/>
                <w:color w:val="222222"/>
                <w:sz w:val="22"/>
                <w:szCs w:val="22"/>
              </w:rPr>
            </w:pPr>
          </w:p>
          <w:p w14:paraId="733A3DF9" w14:textId="39743E9B" w:rsidR="00A763EF" w:rsidRPr="00515E17" w:rsidRDefault="00A763EF" w:rsidP="00B119D2">
            <w:pPr>
              <w:pStyle w:val="CommentText"/>
              <w:rPr>
                <w:sz w:val="22"/>
                <w:szCs w:val="22"/>
              </w:rPr>
            </w:pPr>
            <w:r w:rsidRPr="00515E17">
              <w:rPr>
                <w:rFonts w:ascii="Calibri" w:hAnsi="Calibri" w:cs="Calibri"/>
                <w:color w:val="222222"/>
                <w:sz w:val="22"/>
                <w:szCs w:val="22"/>
              </w:rPr>
              <w:t>Missing from your draft is the idea of limiting topics to be addressed by the Board at its meeting (“Action by the Board”.  This is an important concept for us, since it is used to prevent rogue members from introducing motions without sufficient notice to other Board members.</w:t>
            </w:r>
          </w:p>
          <w:p w14:paraId="3281EE9B" w14:textId="2CEA39DA" w:rsidR="00A763EF" w:rsidRPr="00515E17" w:rsidRDefault="00A763EF" w:rsidP="00BB7F0A">
            <w:pPr>
              <w:pStyle w:val="CommentText"/>
              <w:rPr>
                <w:sz w:val="22"/>
                <w:szCs w:val="22"/>
              </w:rPr>
            </w:pPr>
          </w:p>
        </w:tc>
        <w:tc>
          <w:tcPr>
            <w:tcW w:w="4770" w:type="dxa"/>
            <w:shd w:val="clear" w:color="auto" w:fill="FFFFFF" w:themeFill="background1"/>
          </w:tcPr>
          <w:p w14:paraId="3E5373F7" w14:textId="6689FB34" w:rsidR="00A763EF" w:rsidRPr="00515E17" w:rsidRDefault="002D1873">
            <w:pPr>
              <w:rPr>
                <w:sz w:val="22"/>
                <w:szCs w:val="22"/>
              </w:rPr>
            </w:pPr>
            <w:r>
              <w:rPr>
                <w:sz w:val="22"/>
                <w:szCs w:val="22"/>
              </w:rPr>
              <w:t xml:space="preserve">Let’s discuss. </w:t>
            </w:r>
            <w:r w:rsidR="00A763EF" w:rsidRPr="00515E17">
              <w:rPr>
                <w:sz w:val="22"/>
                <w:szCs w:val="22"/>
              </w:rPr>
              <w:t xml:space="preserve">The intent here was to provide flexibility for the Board to change the tools and method of scheduling meetings in the future without having to amend the bylaws. </w:t>
            </w:r>
            <w:r w:rsidR="00A763EF">
              <w:rPr>
                <w:sz w:val="22"/>
                <w:szCs w:val="22"/>
              </w:rPr>
              <w:t xml:space="preserve">We reinserted the reference to the calendar in the draft, while retaining the Board’s ability to change the method of notice. </w:t>
            </w:r>
            <w:r>
              <w:rPr>
                <w:sz w:val="22"/>
                <w:szCs w:val="22"/>
              </w:rPr>
              <w:t xml:space="preserve">We have bracketed other sections that refer to mailing list postings explicitly as well for discussion. </w:t>
            </w:r>
          </w:p>
          <w:p w14:paraId="3A7D5218" w14:textId="77777777" w:rsidR="00A763EF" w:rsidRPr="00515E17" w:rsidRDefault="00A763EF">
            <w:pPr>
              <w:rPr>
                <w:sz w:val="22"/>
                <w:szCs w:val="22"/>
              </w:rPr>
            </w:pPr>
          </w:p>
          <w:p w14:paraId="70D6AE5C" w14:textId="70BBD4E7" w:rsidR="00A763EF" w:rsidRPr="00515E17" w:rsidRDefault="00A763EF">
            <w:pPr>
              <w:rPr>
                <w:rFonts w:ascii="Calibri" w:hAnsi="Calibri" w:cs="Calibri"/>
                <w:i/>
                <w:iCs/>
                <w:color w:val="000000"/>
                <w:sz w:val="22"/>
                <w:szCs w:val="22"/>
                <w14:textOutline w14:w="0" w14:cap="flat" w14:cmpd="sng" w14:algn="ctr">
                  <w14:noFill/>
                  <w14:prstDash w14:val="solid"/>
                  <w14:bevel/>
                </w14:textOutline>
              </w:rPr>
            </w:pPr>
            <w:r w:rsidRPr="00515E17">
              <w:rPr>
                <w:sz w:val="22"/>
                <w:szCs w:val="22"/>
              </w:rPr>
              <w:t xml:space="preserve">Action by the Board: </w:t>
            </w:r>
            <w:r>
              <w:rPr>
                <w:sz w:val="22"/>
                <w:szCs w:val="22"/>
              </w:rPr>
              <w:t>We had kept the binding references</w:t>
            </w:r>
            <w:r w:rsidR="00000370">
              <w:rPr>
                <w:sz w:val="22"/>
                <w:szCs w:val="22"/>
              </w:rPr>
              <w:t xml:space="preserve"> from the original draft</w:t>
            </w:r>
            <w:r>
              <w:rPr>
                <w:sz w:val="22"/>
                <w:szCs w:val="22"/>
              </w:rPr>
              <w:t xml:space="preserve"> (see</w:t>
            </w:r>
            <w:r w:rsidRPr="00515E17">
              <w:rPr>
                <w:sz w:val="22"/>
                <w:szCs w:val="22"/>
              </w:rPr>
              <w:t xml:space="preserve"> Section 3.10(b) last sentence</w:t>
            </w:r>
            <w:r>
              <w:rPr>
                <w:sz w:val="22"/>
                <w:szCs w:val="22"/>
              </w:rPr>
              <w:t>:</w:t>
            </w:r>
            <w:r w:rsidRPr="00515E17">
              <w:rPr>
                <w:sz w:val="22"/>
                <w:szCs w:val="22"/>
              </w:rPr>
              <w:t xml:space="preserve"> “</w:t>
            </w:r>
            <w:r w:rsidRPr="00515E17">
              <w:rPr>
                <w:rFonts w:ascii="Calibri" w:hAnsi="Calibri" w:cs="Calibri"/>
                <w:i/>
                <w:iCs/>
                <w:color w:val="000000"/>
                <w:sz w:val="22"/>
                <w:szCs w:val="22"/>
                <w14:textOutline w14:w="0" w14:cap="flat" w14:cmpd="sng" w14:algn="ctr">
                  <w14:noFill/>
                  <w14:prstDash w14:val="solid"/>
                  <w14:bevel/>
                </w14:textOutline>
              </w:rPr>
              <w:t>Before the Board can take action on any proposal at a meeting, such a proposal must have been posted to the appropriate mailing list not less than 72 hours prior to the commencement of the meeting (“the 72 Hour Rule”).”</w:t>
            </w:r>
            <w:r w:rsidRPr="00AF2745">
              <w:rPr>
                <w:rFonts w:ascii="Calibri" w:hAnsi="Calibri" w:cs="Calibri"/>
                <w:color w:val="000000"/>
                <w:sz w:val="22"/>
                <w:szCs w:val="22"/>
                <w14:textOutline w14:w="0" w14:cap="flat" w14:cmpd="sng" w14:algn="ctr">
                  <w14:noFill/>
                  <w14:prstDash w14:val="solid"/>
                  <w14:bevel/>
                </w14:textOutline>
              </w:rPr>
              <w:t xml:space="preserve"> </w:t>
            </w:r>
            <w:r>
              <w:rPr>
                <w:rFonts w:ascii="Calibri" w:hAnsi="Calibri" w:cs="Calibri"/>
                <w:color w:val="000000"/>
                <w:sz w:val="22"/>
                <w:szCs w:val="22"/>
                <w14:textOutline w14:w="0" w14:cap="flat" w14:cmpd="sng" w14:algn="ctr">
                  <w14:noFill/>
                  <w14:prstDash w14:val="solid"/>
                  <w14:bevel/>
                </w14:textOutline>
              </w:rPr>
              <w:t xml:space="preserve">We </w:t>
            </w:r>
            <w:r w:rsidRPr="00AF2745">
              <w:rPr>
                <w:rFonts w:ascii="Calibri" w:hAnsi="Calibri" w:cs="Calibri"/>
                <w:color w:val="000000"/>
                <w:sz w:val="22"/>
                <w:szCs w:val="22"/>
                <w14:textOutline w14:w="0" w14:cap="flat" w14:cmpd="sng" w14:algn="ctr">
                  <w14:noFill/>
                  <w14:prstDash w14:val="solid"/>
                  <w14:bevel/>
                </w14:textOutline>
              </w:rPr>
              <w:t xml:space="preserve">understand that OFA </w:t>
            </w:r>
            <w:r>
              <w:rPr>
                <w:rFonts w:ascii="Calibri" w:hAnsi="Calibri" w:cs="Calibri"/>
                <w:color w:val="000000"/>
                <w:sz w:val="22"/>
                <w:szCs w:val="22"/>
                <w14:textOutline w14:w="0" w14:cap="flat" w14:cmpd="sng" w14:algn="ctr">
                  <w14:noFill/>
                  <w14:prstDash w14:val="solid"/>
                  <w14:bevel/>
                </w14:textOutline>
              </w:rPr>
              <w:t xml:space="preserve">strongly </w:t>
            </w:r>
            <w:r w:rsidRPr="00AF2745">
              <w:rPr>
                <w:rFonts w:ascii="Calibri" w:hAnsi="Calibri" w:cs="Calibri"/>
                <w:color w:val="000000"/>
                <w:sz w:val="22"/>
                <w:szCs w:val="22"/>
                <w14:textOutline w14:w="0" w14:cap="flat" w14:cmpd="sng" w14:algn="ctr">
                  <w14:noFill/>
                  <w14:prstDash w14:val="solid"/>
                  <w14:bevel/>
                </w14:textOutline>
              </w:rPr>
              <w:t>prefers to keep informational text in its bylaws, and as such, we have inserted the additional explanation in the revised draft.</w:t>
            </w:r>
            <w:r>
              <w:rPr>
                <w:rFonts w:ascii="Calibri" w:hAnsi="Calibri" w:cs="Calibri"/>
                <w:i/>
                <w:iCs/>
                <w:color w:val="000000"/>
                <w:sz w:val="22"/>
                <w:szCs w:val="22"/>
                <w14:textOutline w14:w="0" w14:cap="flat" w14:cmpd="sng" w14:algn="ctr">
                  <w14:noFill/>
                  <w14:prstDash w14:val="solid"/>
                  <w14:bevel/>
                </w14:textOutline>
              </w:rPr>
              <w:t xml:space="preserve">  </w:t>
            </w:r>
          </w:p>
          <w:p w14:paraId="56CE996E" w14:textId="77777777" w:rsidR="00A763EF" w:rsidRPr="00515E17" w:rsidRDefault="00A763EF">
            <w:pPr>
              <w:rPr>
                <w:rFonts w:ascii="Calibri" w:hAnsi="Calibri" w:cs="Calibri"/>
                <w:i/>
                <w:iCs/>
                <w:color w:val="000000"/>
                <w:sz w:val="22"/>
                <w:szCs w:val="22"/>
                <w14:textOutline w14:w="0" w14:cap="flat" w14:cmpd="sng" w14:algn="ctr">
                  <w14:noFill/>
                  <w14:prstDash w14:val="solid"/>
                  <w14:bevel/>
                </w14:textOutline>
              </w:rPr>
            </w:pPr>
          </w:p>
          <w:p w14:paraId="3DAB747E" w14:textId="6DF209E8" w:rsidR="00A763EF" w:rsidRPr="00515E17" w:rsidRDefault="00A763EF">
            <w:pPr>
              <w:rPr>
                <w:sz w:val="22"/>
                <w:szCs w:val="22"/>
              </w:rPr>
            </w:pPr>
            <w:r w:rsidRPr="00515E17">
              <w:rPr>
                <w:rFonts w:ascii="Calibri" w:hAnsi="Calibri" w:cs="Calibri"/>
                <w:color w:val="000000"/>
                <w:sz w:val="22"/>
                <w:szCs w:val="22"/>
                <w14:textOutline w14:w="0" w14:cap="flat" w14:cmpd="sng" w14:algn="ctr">
                  <w14:noFill/>
                  <w14:prstDash w14:val="solid"/>
                  <w14:bevel/>
                </w14:textOutline>
              </w:rPr>
              <w:t xml:space="preserve">However, </w:t>
            </w:r>
            <w:r>
              <w:rPr>
                <w:rFonts w:ascii="Calibri" w:hAnsi="Calibri" w:cs="Calibri"/>
                <w:color w:val="000000"/>
                <w:sz w:val="22"/>
                <w:szCs w:val="22"/>
                <w14:textOutline w14:w="0" w14:cap="flat" w14:cmpd="sng" w14:algn="ctr">
                  <w14:noFill/>
                  <w14:prstDash w14:val="solid"/>
                  <w14:bevel/>
                </w14:textOutline>
              </w:rPr>
              <w:t xml:space="preserve">per the below </w:t>
            </w:r>
            <w:r w:rsidRPr="00515E17">
              <w:rPr>
                <w:rFonts w:ascii="Calibri" w:hAnsi="Calibri" w:cs="Calibri"/>
                <w:color w:val="000000"/>
                <w:sz w:val="22"/>
                <w:szCs w:val="22"/>
                <w14:textOutline w14:w="0" w14:cap="flat" w14:cmpd="sng" w14:algn="ctr">
                  <w14:noFill/>
                  <w14:prstDash w14:val="solid"/>
                  <w14:bevel/>
                </w14:textOutline>
              </w:rPr>
              <w:t xml:space="preserve">we are cautious about </w:t>
            </w:r>
            <w:r>
              <w:rPr>
                <w:rFonts w:ascii="Calibri" w:hAnsi="Calibri" w:cs="Calibri"/>
                <w:color w:val="000000"/>
                <w:sz w:val="22"/>
                <w:szCs w:val="22"/>
                <w14:textOutline w14:w="0" w14:cap="flat" w14:cmpd="sng" w14:algn="ctr">
                  <w14:noFill/>
                  <w14:prstDash w14:val="solid"/>
                  <w14:bevel/>
                </w14:textOutline>
              </w:rPr>
              <w:t xml:space="preserve">including this rule in the bylaws (vs. a board policy) to avoid </w:t>
            </w:r>
            <w:r w:rsidR="00000370">
              <w:rPr>
                <w:rFonts w:ascii="Calibri" w:hAnsi="Calibri" w:cs="Calibri"/>
                <w:color w:val="000000"/>
                <w:sz w:val="22"/>
                <w:szCs w:val="22"/>
                <w14:textOutline w14:w="0" w14:cap="flat" w14:cmpd="sng" w14:algn="ctr">
                  <w14:noFill/>
                  <w14:prstDash w14:val="solid"/>
                  <w14:bevel/>
                </w14:textOutline>
              </w:rPr>
              <w:t>having to formally amend</w:t>
            </w:r>
            <w:r>
              <w:rPr>
                <w:rFonts w:ascii="Calibri" w:hAnsi="Calibri" w:cs="Calibri"/>
                <w:color w:val="000000"/>
                <w:sz w:val="22"/>
                <w:szCs w:val="22"/>
                <w14:textOutline w14:w="0" w14:cap="flat" w14:cmpd="sng" w14:algn="ctr">
                  <w14:noFill/>
                  <w14:prstDash w14:val="solid"/>
                  <w14:bevel/>
                </w14:textOutline>
              </w:rPr>
              <w:t xml:space="preserve"> the bylaws if </w:t>
            </w:r>
            <w:r>
              <w:rPr>
                <w:rFonts w:ascii="Calibri" w:hAnsi="Calibri" w:cs="Calibri"/>
                <w:color w:val="000000"/>
                <w:sz w:val="22"/>
                <w:szCs w:val="22"/>
                <w14:textOutline w14:w="0" w14:cap="flat" w14:cmpd="sng" w14:algn="ctr">
                  <w14:noFill/>
                  <w14:prstDash w14:val="solid"/>
                  <w14:bevel/>
                </w14:textOutline>
              </w:rPr>
              <w:lastRenderedPageBreak/>
              <w:t xml:space="preserve">the board </w:t>
            </w:r>
            <w:r w:rsidR="00000370">
              <w:rPr>
                <w:rFonts w:ascii="Calibri" w:hAnsi="Calibri" w:cs="Calibri"/>
                <w:color w:val="000000"/>
                <w:sz w:val="22"/>
                <w:szCs w:val="22"/>
                <w14:textOutline w14:w="0" w14:cap="flat" w14:cmpd="sng" w14:algn="ctr">
                  <w14:noFill/>
                  <w14:prstDash w14:val="solid"/>
                  <w14:bevel/>
                </w14:textOutline>
              </w:rPr>
              <w:t>finds that the current process could be improved or requires</w:t>
            </w:r>
            <w:r>
              <w:rPr>
                <w:rFonts w:ascii="Calibri" w:hAnsi="Calibri" w:cs="Calibri"/>
                <w:color w:val="000000"/>
                <w:sz w:val="22"/>
                <w:szCs w:val="22"/>
                <w14:textOutline w14:w="0" w14:cap="flat" w14:cmpd="sng" w14:algn="ctr">
                  <w14:noFill/>
                  <w14:prstDash w14:val="solid"/>
                  <w14:bevel/>
                </w14:textOutline>
              </w:rPr>
              <w:t xml:space="preserve"> additional</w:t>
            </w:r>
            <w:r w:rsidRPr="00515E17">
              <w:rPr>
                <w:rFonts w:ascii="Calibri" w:hAnsi="Calibri" w:cs="Calibri"/>
                <w:color w:val="000000"/>
                <w:sz w:val="22"/>
                <w:szCs w:val="22"/>
                <w14:textOutline w14:w="0" w14:cap="flat" w14:cmpd="sng" w14:algn="ctr">
                  <w14:noFill/>
                  <w14:prstDash w14:val="solid"/>
                  <w14:bevel/>
                </w14:textOutline>
              </w:rPr>
              <w:t xml:space="preserve"> flexibility</w:t>
            </w:r>
            <w:r w:rsidR="00000370">
              <w:rPr>
                <w:rFonts w:ascii="Calibri" w:hAnsi="Calibri" w:cs="Calibri"/>
                <w:color w:val="000000"/>
                <w:sz w:val="22"/>
                <w:szCs w:val="22"/>
                <w14:textOutline w14:w="0" w14:cap="flat" w14:cmpd="sng" w14:algn="ctr">
                  <w14:noFill/>
                  <w14:prstDash w14:val="solid"/>
                  <w14:bevel/>
                </w14:textOutline>
              </w:rPr>
              <w:t>.</w:t>
            </w:r>
          </w:p>
        </w:tc>
      </w:tr>
      <w:tr w:rsidR="00A763EF" w:rsidRPr="00515E17" w14:paraId="5678D2E1" w14:textId="77777777" w:rsidTr="0035149C">
        <w:tc>
          <w:tcPr>
            <w:tcW w:w="450" w:type="dxa"/>
            <w:shd w:val="clear" w:color="auto" w:fill="FFFFFF" w:themeFill="background1"/>
          </w:tcPr>
          <w:p w14:paraId="493589D2"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5220F5FF" w14:textId="688ECC03" w:rsidR="00A763EF" w:rsidRPr="00515E17" w:rsidRDefault="00A763EF" w:rsidP="004F0850">
            <w:pPr>
              <w:pStyle w:val="CommentText"/>
              <w:rPr>
                <w:sz w:val="22"/>
                <w:szCs w:val="22"/>
              </w:rPr>
            </w:pPr>
            <w:r w:rsidRPr="00515E17">
              <w:rPr>
                <w:sz w:val="22"/>
                <w:szCs w:val="22"/>
              </w:rPr>
              <w:t>72 Hour Rule</w:t>
            </w:r>
            <w:r>
              <w:rPr>
                <w:sz w:val="22"/>
                <w:szCs w:val="22"/>
              </w:rPr>
              <w:t xml:space="preserve"> Recommendation. </w:t>
            </w:r>
          </w:p>
          <w:p w14:paraId="0E65D74A" w14:textId="10106806" w:rsidR="00A763EF" w:rsidRPr="00515E17" w:rsidRDefault="00A763EF" w:rsidP="004F0850">
            <w:pPr>
              <w:pStyle w:val="CommentText"/>
              <w:rPr>
                <w:sz w:val="22"/>
                <w:szCs w:val="22"/>
              </w:rPr>
            </w:pPr>
            <w:r>
              <w:rPr>
                <w:rFonts w:ascii="Calibri" w:hAnsi="Calibri" w:cs="Calibri"/>
                <w:sz w:val="22"/>
                <w:szCs w:val="22"/>
              </w:rPr>
              <w:t>Consider</w:t>
            </w:r>
            <w:r w:rsidRPr="00515E17">
              <w:rPr>
                <w:rFonts w:ascii="Calibri" w:hAnsi="Calibri" w:cs="Calibri"/>
                <w:sz w:val="22"/>
                <w:szCs w:val="22"/>
              </w:rPr>
              <w:t xml:space="preserve"> removing 72 hour rule </w:t>
            </w:r>
            <w:r>
              <w:rPr>
                <w:rFonts w:ascii="Calibri" w:hAnsi="Calibri" w:cs="Calibri"/>
                <w:sz w:val="22"/>
                <w:szCs w:val="22"/>
              </w:rPr>
              <w:t xml:space="preserve">requirement </w:t>
            </w:r>
            <w:r w:rsidRPr="00515E17">
              <w:rPr>
                <w:rFonts w:ascii="Calibri" w:hAnsi="Calibri" w:cs="Calibri"/>
                <w:sz w:val="22"/>
                <w:szCs w:val="22"/>
              </w:rPr>
              <w:t xml:space="preserve">from the bylaws themselves and instead including the following statement to allow for the Board to adopt such internal policies, but be able to amend them without having to change the bylaws themselves: “The </w:t>
            </w:r>
            <w:r w:rsidRPr="00515E17">
              <w:rPr>
                <w:rFonts w:ascii="Calibri" w:hAnsi="Calibri" w:cs="Calibri"/>
                <w:color w:val="222222"/>
                <w:sz w:val="22"/>
                <w:szCs w:val="22"/>
                <w:shd w:val="clear" w:color="auto" w:fill="FFFFFF"/>
              </w:rPr>
              <w:t>Board will establish policies from time to time, consistent with applicable law, regarding the creation of agendas and actions to be taken at Board meetings”</w:t>
            </w:r>
          </w:p>
        </w:tc>
        <w:tc>
          <w:tcPr>
            <w:tcW w:w="3960" w:type="dxa"/>
            <w:shd w:val="clear" w:color="auto" w:fill="FFFFFF" w:themeFill="background1"/>
          </w:tcPr>
          <w:p w14:paraId="39D24EBA" w14:textId="77777777" w:rsidR="00A763EF" w:rsidRPr="00515E17" w:rsidRDefault="00A763EF" w:rsidP="004048E8">
            <w:pPr>
              <w:pStyle w:val="CommentText"/>
              <w:rPr>
                <w:sz w:val="22"/>
                <w:szCs w:val="22"/>
              </w:rPr>
            </w:pPr>
            <w:r w:rsidRPr="00515E17">
              <w:rPr>
                <w:sz w:val="22"/>
                <w:szCs w:val="22"/>
              </w:rPr>
              <w:t xml:space="preserve">We can consider this.  The so-called </w:t>
            </w:r>
            <w:proofErr w:type="gramStart"/>
            <w:r w:rsidRPr="00515E17">
              <w:rPr>
                <w:sz w:val="22"/>
                <w:szCs w:val="22"/>
              </w:rPr>
              <w:t>72 hour</w:t>
            </w:r>
            <w:proofErr w:type="gramEnd"/>
            <w:r w:rsidRPr="00515E17">
              <w:rPr>
                <w:sz w:val="22"/>
                <w:szCs w:val="22"/>
              </w:rPr>
              <w:t xml:space="preserve"> rule is necessary to prevent surprises being visited on the Board and to ensure adequate time to consider motions prior to the meeting.  But at the same time, we don’t want to limit our ability to act quickly, when needed.</w:t>
            </w:r>
          </w:p>
          <w:p w14:paraId="7400D88B" w14:textId="77777777" w:rsidR="00A763EF" w:rsidRPr="00515E17" w:rsidRDefault="00A763EF" w:rsidP="00BB7F0A">
            <w:pPr>
              <w:pStyle w:val="CommentText"/>
              <w:rPr>
                <w:sz w:val="22"/>
                <w:szCs w:val="22"/>
              </w:rPr>
            </w:pPr>
          </w:p>
        </w:tc>
        <w:tc>
          <w:tcPr>
            <w:tcW w:w="4770" w:type="dxa"/>
            <w:shd w:val="clear" w:color="auto" w:fill="FFFFFF" w:themeFill="background1"/>
          </w:tcPr>
          <w:p w14:paraId="5F804235" w14:textId="544B3064" w:rsidR="00A763EF" w:rsidRPr="00515E17" w:rsidRDefault="00A763EF">
            <w:pPr>
              <w:rPr>
                <w:sz w:val="22"/>
                <w:szCs w:val="22"/>
              </w:rPr>
            </w:pPr>
            <w:r>
              <w:rPr>
                <w:sz w:val="22"/>
                <w:szCs w:val="22"/>
              </w:rPr>
              <w:t xml:space="preserve">We completely understand the intent and the value of the general principle of this rule.  We are just wary of the potential for over-rigidity in practice and the administrative hassle of amendments to the bylaws in the event the board desires to amend its operational practices or preferences down the line. A board policy can still embody this </w:t>
            </w:r>
            <w:proofErr w:type="gramStart"/>
            <w:r>
              <w:rPr>
                <w:sz w:val="22"/>
                <w:szCs w:val="22"/>
              </w:rPr>
              <w:t>rule, but</w:t>
            </w:r>
            <w:proofErr w:type="gramEnd"/>
            <w:r>
              <w:rPr>
                <w:sz w:val="22"/>
                <w:szCs w:val="22"/>
              </w:rPr>
              <w:t xml:space="preserve"> allows the board to amend and refine the policy more easily in light of its experiences. </w:t>
            </w:r>
          </w:p>
        </w:tc>
      </w:tr>
      <w:tr w:rsidR="00A763EF" w:rsidRPr="00515E17" w14:paraId="3265C44C" w14:textId="77777777" w:rsidTr="0035149C">
        <w:tc>
          <w:tcPr>
            <w:tcW w:w="450" w:type="dxa"/>
            <w:shd w:val="clear" w:color="auto" w:fill="FFFFFF" w:themeFill="background1"/>
          </w:tcPr>
          <w:p w14:paraId="24B80DFE"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05EC830E" w14:textId="4A39C143" w:rsidR="00A763EF" w:rsidRPr="00515E17" w:rsidRDefault="00A763EF" w:rsidP="004F0850">
            <w:pPr>
              <w:pStyle w:val="CommentText"/>
              <w:rPr>
                <w:sz w:val="22"/>
                <w:szCs w:val="22"/>
              </w:rPr>
            </w:pPr>
            <w:r w:rsidRPr="00515E17">
              <w:rPr>
                <w:sz w:val="22"/>
                <w:szCs w:val="22"/>
              </w:rPr>
              <w:t>Section 3.10(b)</w:t>
            </w:r>
          </w:p>
        </w:tc>
        <w:tc>
          <w:tcPr>
            <w:tcW w:w="3960" w:type="dxa"/>
            <w:shd w:val="clear" w:color="auto" w:fill="FFFFFF" w:themeFill="background1"/>
          </w:tcPr>
          <w:p w14:paraId="5D6C5FE4" w14:textId="0528537B" w:rsidR="00A763EF" w:rsidRPr="00515E17" w:rsidRDefault="00A763EF" w:rsidP="004048E8">
            <w:pPr>
              <w:pStyle w:val="CommentText"/>
              <w:rPr>
                <w:sz w:val="22"/>
                <w:szCs w:val="22"/>
              </w:rPr>
            </w:pPr>
            <w:r w:rsidRPr="00515E17">
              <w:rPr>
                <w:sz w:val="22"/>
                <w:szCs w:val="22"/>
              </w:rPr>
              <w:t>Our original section, “Action by the Board” is completely missing.  This is an important element for the OFA, since it is used to prevent Members from introducing disruptive motions during Board meetings, or without sufficient notice</w:t>
            </w:r>
          </w:p>
        </w:tc>
        <w:tc>
          <w:tcPr>
            <w:tcW w:w="4770" w:type="dxa"/>
            <w:shd w:val="clear" w:color="auto" w:fill="FFFFFF" w:themeFill="background1"/>
          </w:tcPr>
          <w:p w14:paraId="21A78353" w14:textId="35C48F7B" w:rsidR="00A763EF" w:rsidRPr="00515E17" w:rsidRDefault="00A763EF">
            <w:pPr>
              <w:rPr>
                <w:sz w:val="22"/>
                <w:szCs w:val="22"/>
              </w:rPr>
            </w:pPr>
            <w:r>
              <w:rPr>
                <w:sz w:val="22"/>
                <w:szCs w:val="22"/>
              </w:rPr>
              <w:t xml:space="preserve">See </w:t>
            </w:r>
            <w:r w:rsidR="00862D23">
              <w:rPr>
                <w:sz w:val="22"/>
                <w:szCs w:val="22"/>
              </w:rPr>
              <w:t xml:space="preserve">#31 </w:t>
            </w:r>
            <w:r>
              <w:rPr>
                <w:sz w:val="22"/>
                <w:szCs w:val="22"/>
              </w:rPr>
              <w:t xml:space="preserve">above. </w:t>
            </w:r>
          </w:p>
        </w:tc>
      </w:tr>
      <w:tr w:rsidR="00A763EF" w:rsidRPr="00515E17" w14:paraId="123A884D" w14:textId="77777777" w:rsidTr="0035149C">
        <w:trPr>
          <w:trHeight w:val="710"/>
        </w:trPr>
        <w:tc>
          <w:tcPr>
            <w:tcW w:w="450" w:type="dxa"/>
            <w:shd w:val="clear" w:color="auto" w:fill="FFFFFF" w:themeFill="background1"/>
          </w:tcPr>
          <w:p w14:paraId="1D36A36E"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2039CD8A" w14:textId="2394C42C" w:rsidR="00A763EF" w:rsidRPr="00515E17" w:rsidRDefault="00A763EF" w:rsidP="004F0850">
            <w:pPr>
              <w:pStyle w:val="CommentText"/>
              <w:rPr>
                <w:sz w:val="22"/>
                <w:szCs w:val="22"/>
              </w:rPr>
            </w:pPr>
            <w:r w:rsidRPr="00515E17">
              <w:rPr>
                <w:sz w:val="22"/>
                <w:szCs w:val="22"/>
              </w:rPr>
              <w:t>Disinterested Directors (Section 3.10(d))</w:t>
            </w:r>
          </w:p>
        </w:tc>
        <w:tc>
          <w:tcPr>
            <w:tcW w:w="3960" w:type="dxa"/>
            <w:shd w:val="clear" w:color="auto" w:fill="FFFFFF" w:themeFill="background1"/>
          </w:tcPr>
          <w:p w14:paraId="648EFD99" w14:textId="6A8BAF56" w:rsidR="00A763EF" w:rsidRPr="00515E17" w:rsidRDefault="00A763EF" w:rsidP="004048E8">
            <w:pPr>
              <w:pStyle w:val="CommentText"/>
              <w:rPr>
                <w:sz w:val="22"/>
                <w:szCs w:val="22"/>
              </w:rPr>
            </w:pPr>
            <w:r w:rsidRPr="00515E17">
              <w:rPr>
                <w:sz w:val="22"/>
                <w:szCs w:val="22"/>
              </w:rPr>
              <w:t>What constitutes a disinterested Promoter Director?</w:t>
            </w:r>
          </w:p>
        </w:tc>
        <w:tc>
          <w:tcPr>
            <w:tcW w:w="4770" w:type="dxa"/>
            <w:shd w:val="clear" w:color="auto" w:fill="FFFFFF" w:themeFill="background1"/>
          </w:tcPr>
          <w:p w14:paraId="5CA3C7F2" w14:textId="788AAF47" w:rsidR="00A763EF" w:rsidRPr="00515E17" w:rsidRDefault="00A763EF">
            <w:pPr>
              <w:rPr>
                <w:sz w:val="22"/>
                <w:szCs w:val="22"/>
              </w:rPr>
            </w:pPr>
            <w:r w:rsidRPr="00515E17">
              <w:rPr>
                <w:sz w:val="22"/>
                <w:szCs w:val="22"/>
              </w:rPr>
              <w:t xml:space="preserve">Any Promoter Director that isn’t conflicted from participating due to conflict of interest or being the subject of the vote him or </w:t>
            </w:r>
            <w:proofErr w:type="spellStart"/>
            <w:proofErr w:type="gramStart"/>
            <w:r w:rsidRPr="00515E17">
              <w:rPr>
                <w:sz w:val="22"/>
                <w:szCs w:val="22"/>
              </w:rPr>
              <w:t>her self</w:t>
            </w:r>
            <w:proofErr w:type="spellEnd"/>
            <w:proofErr w:type="gramEnd"/>
            <w:r w:rsidRPr="00515E17">
              <w:rPr>
                <w:sz w:val="22"/>
                <w:szCs w:val="22"/>
              </w:rPr>
              <w:t xml:space="preserve"> (</w:t>
            </w:r>
            <w:proofErr w:type="spellStart"/>
            <w:r w:rsidRPr="00515E17">
              <w:rPr>
                <w:sz w:val="22"/>
                <w:szCs w:val="22"/>
              </w:rPr>
              <w:t>ie</w:t>
            </w:r>
            <w:proofErr w:type="spellEnd"/>
            <w:r w:rsidRPr="00515E17">
              <w:rPr>
                <w:sz w:val="22"/>
                <w:szCs w:val="22"/>
              </w:rPr>
              <w:t>. a Director shouldn’t be able to veto his or her own removal)</w:t>
            </w:r>
            <w:r>
              <w:rPr>
                <w:sz w:val="22"/>
                <w:szCs w:val="22"/>
              </w:rPr>
              <w:t xml:space="preserve">. The term “interested” Director is a </w:t>
            </w:r>
            <w:r>
              <w:rPr>
                <w:sz w:val="22"/>
                <w:szCs w:val="22"/>
              </w:rPr>
              <w:lastRenderedPageBreak/>
              <w:t xml:space="preserve">statutorily defined term (see CA Corp Code </w:t>
            </w:r>
            <w:r w:rsidRPr="00597636">
              <w:rPr>
                <w:sz w:val="22"/>
                <w:szCs w:val="22"/>
              </w:rPr>
              <w:t>§</w:t>
            </w:r>
            <w:r>
              <w:rPr>
                <w:sz w:val="22"/>
                <w:szCs w:val="22"/>
              </w:rPr>
              <w:t xml:space="preserve"> </w:t>
            </w:r>
            <w:hyperlink r:id="rId8" w:history="1">
              <w:r w:rsidRPr="00597636">
                <w:rPr>
                  <w:rStyle w:val="Hyperlink"/>
                  <w:sz w:val="22"/>
                  <w:szCs w:val="22"/>
                </w:rPr>
                <w:t>7211</w:t>
              </w:r>
            </w:hyperlink>
            <w:r>
              <w:rPr>
                <w:sz w:val="22"/>
                <w:szCs w:val="22"/>
              </w:rPr>
              <w:t>)</w:t>
            </w:r>
          </w:p>
        </w:tc>
      </w:tr>
      <w:tr w:rsidR="00A763EF" w:rsidRPr="00515E17" w14:paraId="1F2BFC70" w14:textId="77777777" w:rsidTr="0035149C">
        <w:tc>
          <w:tcPr>
            <w:tcW w:w="450" w:type="dxa"/>
            <w:shd w:val="clear" w:color="auto" w:fill="FFFFFF" w:themeFill="background1"/>
          </w:tcPr>
          <w:p w14:paraId="0E6EA928"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440E0A5F" w14:textId="412A4A3C" w:rsidR="00A763EF" w:rsidRPr="00515E17" w:rsidRDefault="00A763EF" w:rsidP="004F0850">
            <w:pPr>
              <w:pStyle w:val="CommentText"/>
              <w:rPr>
                <w:sz w:val="22"/>
                <w:szCs w:val="22"/>
              </w:rPr>
            </w:pPr>
            <w:r w:rsidRPr="00515E17">
              <w:rPr>
                <w:sz w:val="22"/>
                <w:szCs w:val="22"/>
              </w:rPr>
              <w:t>Removal of Directors and Officers</w:t>
            </w:r>
            <w:r>
              <w:rPr>
                <w:sz w:val="22"/>
                <w:szCs w:val="22"/>
              </w:rPr>
              <w:t xml:space="preserve"> (Section 3.10(d))</w:t>
            </w:r>
          </w:p>
        </w:tc>
        <w:tc>
          <w:tcPr>
            <w:tcW w:w="3960" w:type="dxa"/>
            <w:shd w:val="clear" w:color="auto" w:fill="FFFFFF" w:themeFill="background1"/>
          </w:tcPr>
          <w:p w14:paraId="69B0A5EB" w14:textId="7972F9F8" w:rsidR="00A763EF" w:rsidRPr="00515E17" w:rsidRDefault="00A763EF" w:rsidP="004048E8">
            <w:pPr>
              <w:pStyle w:val="CommentText"/>
              <w:rPr>
                <w:sz w:val="22"/>
                <w:szCs w:val="22"/>
              </w:rPr>
            </w:pPr>
            <w:r w:rsidRPr="00515E17">
              <w:rPr>
                <w:sz w:val="22"/>
                <w:szCs w:val="22"/>
              </w:rPr>
              <w:t>This was intended to apply to Directors, not to Officers.  Nevertheless, it may be a good idea to give the Board an opportunity to dispose of bad performing officer.</w:t>
            </w:r>
          </w:p>
        </w:tc>
        <w:tc>
          <w:tcPr>
            <w:tcW w:w="4770" w:type="dxa"/>
            <w:shd w:val="clear" w:color="auto" w:fill="FFFFFF" w:themeFill="background1"/>
          </w:tcPr>
          <w:p w14:paraId="38DA062F" w14:textId="78A07BFD" w:rsidR="00A763EF" w:rsidRPr="00515E17" w:rsidRDefault="00A763EF">
            <w:pPr>
              <w:rPr>
                <w:sz w:val="22"/>
                <w:szCs w:val="22"/>
              </w:rPr>
            </w:pPr>
            <w:r>
              <w:rPr>
                <w:sz w:val="22"/>
                <w:szCs w:val="22"/>
              </w:rPr>
              <w:t>To confirm, is OFA’s preference that</w:t>
            </w:r>
            <w:r w:rsidRPr="00515E17">
              <w:rPr>
                <w:sz w:val="22"/>
                <w:szCs w:val="22"/>
              </w:rPr>
              <w:t xml:space="preserve"> removal of officers </w:t>
            </w:r>
            <w:proofErr w:type="gramStart"/>
            <w:r w:rsidRPr="00515E17">
              <w:rPr>
                <w:sz w:val="22"/>
                <w:szCs w:val="22"/>
              </w:rPr>
              <w:t>require</w:t>
            </w:r>
            <w:proofErr w:type="gramEnd"/>
            <w:r w:rsidRPr="00515E17">
              <w:rPr>
                <w:sz w:val="22"/>
                <w:szCs w:val="22"/>
              </w:rPr>
              <w:t xml:space="preserve"> </w:t>
            </w:r>
            <w:r>
              <w:rPr>
                <w:sz w:val="22"/>
                <w:szCs w:val="22"/>
              </w:rPr>
              <w:t xml:space="preserve">a simple </w:t>
            </w:r>
            <w:r w:rsidRPr="00515E17">
              <w:rPr>
                <w:sz w:val="22"/>
                <w:szCs w:val="22"/>
              </w:rPr>
              <w:t xml:space="preserve">majority, </w:t>
            </w:r>
            <w:r>
              <w:rPr>
                <w:sz w:val="22"/>
                <w:szCs w:val="22"/>
              </w:rPr>
              <w:t xml:space="preserve">a </w:t>
            </w:r>
            <w:r w:rsidRPr="00515E17">
              <w:rPr>
                <w:sz w:val="22"/>
                <w:szCs w:val="22"/>
              </w:rPr>
              <w:t>2/3 vote or unanimous vote</w:t>
            </w:r>
            <w:r>
              <w:rPr>
                <w:sz w:val="22"/>
                <w:szCs w:val="22"/>
              </w:rPr>
              <w:t xml:space="preserve"> of the Board?</w:t>
            </w:r>
          </w:p>
        </w:tc>
      </w:tr>
      <w:tr w:rsidR="00A763EF" w:rsidRPr="00515E17" w14:paraId="3D4F2B83" w14:textId="77777777" w:rsidTr="0035149C">
        <w:tc>
          <w:tcPr>
            <w:tcW w:w="450" w:type="dxa"/>
            <w:shd w:val="clear" w:color="auto" w:fill="FFFFFF" w:themeFill="background1"/>
          </w:tcPr>
          <w:p w14:paraId="11115C99"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133082C7" w14:textId="6F22472C" w:rsidR="00A763EF" w:rsidRPr="00515E17" w:rsidRDefault="00A763EF" w:rsidP="004F0850">
            <w:pPr>
              <w:pStyle w:val="CommentText"/>
              <w:rPr>
                <w:sz w:val="22"/>
                <w:szCs w:val="22"/>
              </w:rPr>
            </w:pPr>
            <w:r w:rsidRPr="00515E17">
              <w:rPr>
                <w:sz w:val="22"/>
                <w:szCs w:val="22"/>
              </w:rPr>
              <w:t>Meeting chair (Section 3.10(e)</w:t>
            </w:r>
            <w:r>
              <w:rPr>
                <w:sz w:val="22"/>
                <w:szCs w:val="22"/>
              </w:rPr>
              <w:t>)</w:t>
            </w:r>
          </w:p>
        </w:tc>
        <w:tc>
          <w:tcPr>
            <w:tcW w:w="3960" w:type="dxa"/>
            <w:shd w:val="clear" w:color="auto" w:fill="FFFFFF" w:themeFill="background1"/>
          </w:tcPr>
          <w:p w14:paraId="4715B4D4" w14:textId="37E7020B" w:rsidR="00A763EF" w:rsidRPr="00515E17" w:rsidRDefault="00A763EF" w:rsidP="004048E8">
            <w:pPr>
              <w:pStyle w:val="CommentText"/>
              <w:rPr>
                <w:sz w:val="22"/>
                <w:szCs w:val="22"/>
              </w:rPr>
            </w:pPr>
            <w:r w:rsidRPr="00515E17">
              <w:rPr>
                <w:sz w:val="22"/>
                <w:szCs w:val="22"/>
              </w:rPr>
              <w:t xml:space="preserve">Any reason not to follow the hierarchy described in our draft? Chair </w:t>
            </w:r>
            <w:r w:rsidRPr="00515E17">
              <w:rPr>
                <w:sz w:val="22"/>
                <w:szCs w:val="22"/>
              </w:rPr>
              <w:sym w:font="Wingdings" w:char="F0E0"/>
            </w:r>
            <w:r w:rsidRPr="00515E17">
              <w:rPr>
                <w:sz w:val="22"/>
                <w:szCs w:val="22"/>
              </w:rPr>
              <w:t xml:space="preserve"> Vice Chair </w:t>
            </w:r>
            <w:r w:rsidRPr="00515E17">
              <w:rPr>
                <w:sz w:val="22"/>
                <w:szCs w:val="22"/>
              </w:rPr>
              <w:sym w:font="Wingdings" w:char="F0E0"/>
            </w:r>
            <w:r w:rsidRPr="00515E17">
              <w:rPr>
                <w:sz w:val="22"/>
                <w:szCs w:val="22"/>
              </w:rPr>
              <w:t xml:space="preserve"> Secretary </w:t>
            </w:r>
            <w:r w:rsidRPr="00515E17">
              <w:rPr>
                <w:sz w:val="22"/>
                <w:szCs w:val="22"/>
              </w:rPr>
              <w:sym w:font="Wingdings" w:char="F0E0"/>
            </w:r>
            <w:r w:rsidRPr="00515E17">
              <w:rPr>
                <w:sz w:val="22"/>
                <w:szCs w:val="22"/>
              </w:rPr>
              <w:t xml:space="preserve"> Treasurer?  Why was this section moved from Article 4 where it used to reside?</w:t>
            </w:r>
          </w:p>
        </w:tc>
        <w:tc>
          <w:tcPr>
            <w:tcW w:w="4770" w:type="dxa"/>
            <w:shd w:val="clear" w:color="auto" w:fill="FFFFFF" w:themeFill="background1"/>
          </w:tcPr>
          <w:p w14:paraId="1DF7204F" w14:textId="60889C05" w:rsidR="00A763EF" w:rsidRPr="00515E17" w:rsidRDefault="00A763EF">
            <w:pPr>
              <w:rPr>
                <w:sz w:val="22"/>
                <w:szCs w:val="22"/>
              </w:rPr>
            </w:pPr>
            <w:r w:rsidRPr="00515E17">
              <w:rPr>
                <w:sz w:val="22"/>
                <w:szCs w:val="22"/>
              </w:rPr>
              <w:t>This was meant to simplify the process to delegate the role of chair</w:t>
            </w:r>
            <w:r>
              <w:rPr>
                <w:sz w:val="22"/>
                <w:szCs w:val="22"/>
              </w:rPr>
              <w:t xml:space="preserve"> of board meetings</w:t>
            </w:r>
            <w:r w:rsidRPr="00515E17">
              <w:rPr>
                <w:sz w:val="22"/>
                <w:szCs w:val="22"/>
              </w:rPr>
              <w:t xml:space="preserve">, but </w:t>
            </w:r>
            <w:r>
              <w:rPr>
                <w:sz w:val="22"/>
                <w:szCs w:val="22"/>
              </w:rPr>
              <w:t>as</w:t>
            </w:r>
            <w:r w:rsidRPr="00515E17">
              <w:rPr>
                <w:sz w:val="22"/>
                <w:szCs w:val="22"/>
              </w:rPr>
              <w:t xml:space="preserve"> OFA wishes to retain the stricter hierarchy, </w:t>
            </w:r>
            <w:r>
              <w:rPr>
                <w:sz w:val="22"/>
                <w:szCs w:val="22"/>
              </w:rPr>
              <w:t>we have revised</w:t>
            </w:r>
            <w:r w:rsidRPr="00515E17">
              <w:rPr>
                <w:sz w:val="22"/>
                <w:szCs w:val="22"/>
              </w:rPr>
              <w:t xml:space="preserve"> </w:t>
            </w:r>
            <w:r>
              <w:rPr>
                <w:sz w:val="22"/>
                <w:szCs w:val="22"/>
              </w:rPr>
              <w:t xml:space="preserve">the text accordingly. We included this in </w:t>
            </w:r>
            <w:r w:rsidR="00CB00E5">
              <w:rPr>
                <w:sz w:val="22"/>
                <w:szCs w:val="22"/>
              </w:rPr>
              <w:t xml:space="preserve">the “Meetings” Section, as </w:t>
            </w:r>
            <w:r>
              <w:rPr>
                <w:sz w:val="22"/>
                <w:szCs w:val="22"/>
              </w:rPr>
              <w:t xml:space="preserve">it relates to the </w:t>
            </w:r>
            <w:r w:rsidR="00CB00E5">
              <w:rPr>
                <w:sz w:val="22"/>
                <w:szCs w:val="22"/>
              </w:rPr>
              <w:t xml:space="preserve">management of </w:t>
            </w:r>
            <w:r>
              <w:rPr>
                <w:sz w:val="22"/>
                <w:szCs w:val="22"/>
              </w:rPr>
              <w:t xml:space="preserve">conduct </w:t>
            </w:r>
            <w:r w:rsidR="00CB00E5">
              <w:rPr>
                <w:sz w:val="22"/>
                <w:szCs w:val="22"/>
              </w:rPr>
              <w:t>during</w:t>
            </w:r>
            <w:r>
              <w:rPr>
                <w:sz w:val="22"/>
                <w:szCs w:val="22"/>
              </w:rPr>
              <w:t xml:space="preserve"> meetings. </w:t>
            </w:r>
          </w:p>
          <w:p w14:paraId="26C70D1F" w14:textId="084A1AE9" w:rsidR="00A763EF" w:rsidRPr="00515E17" w:rsidRDefault="00A763EF">
            <w:pPr>
              <w:rPr>
                <w:sz w:val="22"/>
                <w:szCs w:val="22"/>
              </w:rPr>
            </w:pPr>
          </w:p>
        </w:tc>
      </w:tr>
      <w:tr w:rsidR="00A763EF" w:rsidRPr="00515E17" w14:paraId="5010294B" w14:textId="77777777" w:rsidTr="0035149C">
        <w:tc>
          <w:tcPr>
            <w:tcW w:w="450" w:type="dxa"/>
            <w:shd w:val="clear" w:color="auto" w:fill="FFFFFF" w:themeFill="background1"/>
          </w:tcPr>
          <w:p w14:paraId="4870E09E" w14:textId="77777777" w:rsidR="00A763EF" w:rsidRPr="005E40FD" w:rsidRDefault="00A763EF" w:rsidP="00A763EF">
            <w:pPr>
              <w:pStyle w:val="CommentText"/>
              <w:numPr>
                <w:ilvl w:val="0"/>
                <w:numId w:val="2"/>
              </w:numPr>
              <w:tabs>
                <w:tab w:val="left" w:pos="153"/>
                <w:tab w:val="left" w:pos="243"/>
              </w:tabs>
              <w:ind w:left="-42" w:firstLine="0"/>
              <w:rPr>
                <w:sz w:val="22"/>
                <w:szCs w:val="22"/>
                <w:shd w:val="clear" w:color="auto" w:fill="FFFFFF" w:themeFill="background1"/>
              </w:rPr>
            </w:pPr>
          </w:p>
        </w:tc>
        <w:tc>
          <w:tcPr>
            <w:tcW w:w="2880" w:type="dxa"/>
            <w:shd w:val="clear" w:color="auto" w:fill="FFFFFF" w:themeFill="background1"/>
          </w:tcPr>
          <w:p w14:paraId="34D249D8" w14:textId="0D9C8397" w:rsidR="00A763EF" w:rsidRPr="00515E17" w:rsidRDefault="00A763EF" w:rsidP="004F0850">
            <w:pPr>
              <w:pStyle w:val="CommentText"/>
              <w:rPr>
                <w:sz w:val="22"/>
                <w:szCs w:val="22"/>
              </w:rPr>
            </w:pPr>
            <w:r w:rsidRPr="005E40FD">
              <w:rPr>
                <w:sz w:val="22"/>
                <w:szCs w:val="22"/>
                <w:shd w:val="clear" w:color="auto" w:fill="FFFFFF" w:themeFill="background1"/>
              </w:rPr>
              <w:t>Action without a Meeting (Section 3.11</w:t>
            </w:r>
            <w:r w:rsidRPr="00515E17">
              <w:rPr>
                <w:sz w:val="22"/>
                <w:szCs w:val="22"/>
              </w:rPr>
              <w:t>)</w:t>
            </w:r>
          </w:p>
        </w:tc>
        <w:tc>
          <w:tcPr>
            <w:tcW w:w="3960" w:type="dxa"/>
            <w:shd w:val="clear" w:color="auto" w:fill="FFFFFF" w:themeFill="background1"/>
          </w:tcPr>
          <w:p w14:paraId="7E4B665E" w14:textId="77777777" w:rsidR="00A763EF" w:rsidRPr="00515E17" w:rsidRDefault="00A763EF" w:rsidP="009A7546">
            <w:pPr>
              <w:pStyle w:val="CommentText"/>
              <w:rPr>
                <w:sz w:val="22"/>
                <w:szCs w:val="22"/>
              </w:rPr>
            </w:pPr>
            <w:r w:rsidRPr="00515E17">
              <w:rPr>
                <w:sz w:val="22"/>
                <w:szCs w:val="22"/>
              </w:rPr>
              <w:t xml:space="preserve">This seems to be substantially different from our original draft.  Also, there is no provision for voting by proxy, or for excused absences.  </w:t>
            </w:r>
          </w:p>
          <w:p w14:paraId="2DA32A7F" w14:textId="77777777" w:rsidR="00A763EF" w:rsidRPr="00515E17" w:rsidRDefault="00A763EF" w:rsidP="009A7546">
            <w:pPr>
              <w:pStyle w:val="CommentText"/>
              <w:rPr>
                <w:sz w:val="22"/>
                <w:szCs w:val="22"/>
              </w:rPr>
            </w:pPr>
          </w:p>
          <w:p w14:paraId="5153E7A9" w14:textId="77777777" w:rsidR="00A763EF" w:rsidRPr="00515E17" w:rsidRDefault="00A763EF" w:rsidP="009A7546">
            <w:pPr>
              <w:pStyle w:val="CommentText"/>
              <w:rPr>
                <w:sz w:val="22"/>
                <w:szCs w:val="22"/>
              </w:rPr>
            </w:pPr>
            <w:r w:rsidRPr="00515E17">
              <w:rPr>
                <w:sz w:val="22"/>
                <w:szCs w:val="22"/>
              </w:rPr>
              <w:t>Our intention was to clearly define the circumstances when an electronic vote may be used., specifically to prevent any Director from willy-nilly proposing an action and calling for a vote, which is what this clause seems to promote.</w:t>
            </w:r>
          </w:p>
          <w:p w14:paraId="46589B20" w14:textId="77777777" w:rsidR="00A763EF" w:rsidRPr="00515E17" w:rsidRDefault="00A763EF" w:rsidP="009A7546">
            <w:pPr>
              <w:pStyle w:val="CommentText"/>
              <w:rPr>
                <w:sz w:val="22"/>
                <w:szCs w:val="22"/>
              </w:rPr>
            </w:pPr>
          </w:p>
          <w:p w14:paraId="14B7235B" w14:textId="77777777" w:rsidR="00A763EF" w:rsidRPr="00515E17" w:rsidRDefault="00A763EF" w:rsidP="002D1873">
            <w:pPr>
              <w:pStyle w:val="m-873593254321373142msolistparagraph"/>
              <w:shd w:val="clear" w:color="auto" w:fill="FFFFFF"/>
              <w:spacing w:before="0" w:beforeAutospacing="0" w:after="0" w:afterAutospacing="0"/>
              <w:rPr>
                <w:rFonts w:ascii="Calibri" w:hAnsi="Calibri" w:cs="Calibri"/>
                <w:color w:val="222222"/>
                <w:sz w:val="22"/>
                <w:szCs w:val="22"/>
              </w:rPr>
            </w:pPr>
            <w:r w:rsidRPr="00515E17">
              <w:rPr>
                <w:rFonts w:ascii="Calibri" w:hAnsi="Calibri" w:cs="Calibri"/>
                <w:color w:val="222222"/>
                <w:sz w:val="22"/>
                <w:szCs w:val="22"/>
              </w:rPr>
              <w:t xml:space="preserve">Your section 3.11 is overly loose.  We were specifically trying to avoid the ‘Wild West’ where members submit motions willy-nilly via email.  Instead, all actions must originate with a motion during a properly noticed Board meeting.  But we </w:t>
            </w:r>
            <w:r w:rsidRPr="00515E17">
              <w:rPr>
                <w:rFonts w:ascii="Calibri" w:hAnsi="Calibri" w:cs="Calibri"/>
                <w:color w:val="222222"/>
                <w:sz w:val="22"/>
                <w:szCs w:val="22"/>
              </w:rPr>
              <w:lastRenderedPageBreak/>
              <w:t>also wanted to allow a vote, once motioned and seconded, to be conducted by email to allow representatives to caucus internally before voting</w:t>
            </w:r>
          </w:p>
          <w:p w14:paraId="0267BFC9" w14:textId="1AEB0CD9" w:rsidR="00A763EF" w:rsidRPr="00515E17" w:rsidRDefault="00A763EF" w:rsidP="009A7546">
            <w:pPr>
              <w:pStyle w:val="CommentText"/>
              <w:rPr>
                <w:sz w:val="22"/>
                <w:szCs w:val="22"/>
              </w:rPr>
            </w:pPr>
          </w:p>
        </w:tc>
        <w:tc>
          <w:tcPr>
            <w:tcW w:w="4770" w:type="dxa"/>
            <w:shd w:val="clear" w:color="auto" w:fill="FFFFFF" w:themeFill="background1"/>
          </w:tcPr>
          <w:p w14:paraId="1CA2E957" w14:textId="079699D8" w:rsidR="00A763EF" w:rsidRDefault="00A763EF">
            <w:pPr>
              <w:rPr>
                <w:sz w:val="22"/>
                <w:szCs w:val="22"/>
              </w:rPr>
            </w:pPr>
            <w:r>
              <w:rPr>
                <w:sz w:val="22"/>
                <w:szCs w:val="22"/>
              </w:rPr>
              <w:lastRenderedPageBreak/>
              <w:t>Let’s discuss</w:t>
            </w:r>
            <w:r w:rsidR="009B57B8">
              <w:rPr>
                <w:sz w:val="22"/>
                <w:szCs w:val="22"/>
              </w:rPr>
              <w:t xml:space="preserve"> the reasons behind the revisions, which </w:t>
            </w:r>
            <w:r>
              <w:rPr>
                <w:sz w:val="22"/>
                <w:szCs w:val="22"/>
              </w:rPr>
              <w:t>reflect applicable legal restrictions</w:t>
            </w:r>
            <w:r w:rsidR="009B57B8">
              <w:rPr>
                <w:sz w:val="22"/>
                <w:szCs w:val="22"/>
              </w:rPr>
              <w:t xml:space="preserve">. </w:t>
            </w:r>
            <w:r w:rsidRPr="00515E17">
              <w:rPr>
                <w:sz w:val="22"/>
                <w:szCs w:val="22"/>
              </w:rPr>
              <w:t xml:space="preserve">CA law requires unanimity to take a Board action without a meeting and does not allow board directors to vote by proxy. </w:t>
            </w:r>
            <w:r w:rsidR="009B57B8">
              <w:rPr>
                <w:sz w:val="22"/>
                <w:szCs w:val="22"/>
              </w:rPr>
              <w:t>(</w:t>
            </w:r>
            <w:r>
              <w:rPr>
                <w:sz w:val="22"/>
                <w:szCs w:val="22"/>
              </w:rPr>
              <w:t xml:space="preserve">CA Corp Code </w:t>
            </w:r>
            <w:hyperlink r:id="rId9" w:history="1">
              <w:r w:rsidRPr="00DA4050">
                <w:rPr>
                  <w:rStyle w:val="Hyperlink"/>
                  <w:sz w:val="22"/>
                  <w:szCs w:val="22"/>
                </w:rPr>
                <w:t>7211 (b) and (c)</w:t>
              </w:r>
            </w:hyperlink>
            <w:r w:rsidR="009B57B8">
              <w:rPr>
                <w:sz w:val="22"/>
                <w:szCs w:val="22"/>
              </w:rPr>
              <w:t>)</w:t>
            </w:r>
            <w:r>
              <w:rPr>
                <w:sz w:val="22"/>
                <w:szCs w:val="22"/>
              </w:rPr>
              <w:t xml:space="preserve">. </w:t>
            </w:r>
          </w:p>
          <w:p w14:paraId="5E2EF3C2" w14:textId="77777777" w:rsidR="00A763EF" w:rsidRDefault="00A763EF">
            <w:pPr>
              <w:rPr>
                <w:sz w:val="22"/>
                <w:szCs w:val="22"/>
              </w:rPr>
            </w:pPr>
          </w:p>
          <w:p w14:paraId="61352D1A" w14:textId="2B3BA559" w:rsidR="00A763EF" w:rsidRPr="00515E17" w:rsidRDefault="00A763EF">
            <w:pPr>
              <w:rPr>
                <w:sz w:val="22"/>
                <w:szCs w:val="22"/>
              </w:rPr>
            </w:pPr>
            <w:r>
              <w:rPr>
                <w:sz w:val="22"/>
                <w:szCs w:val="22"/>
              </w:rPr>
              <w:t xml:space="preserve">If OFA wishes to add additional requirements in its bylaws for taking actions by the board without a meeting, we can embody those – but in our experience </w:t>
            </w:r>
            <w:r w:rsidR="002D1873">
              <w:rPr>
                <w:sz w:val="22"/>
                <w:szCs w:val="22"/>
              </w:rPr>
              <w:t xml:space="preserve">such </w:t>
            </w:r>
            <w:r>
              <w:rPr>
                <w:sz w:val="22"/>
                <w:szCs w:val="22"/>
              </w:rPr>
              <w:t xml:space="preserve">limitations can prove to be painful for organizations faced with a straightforward decision in a short time frame. We would again propose that OFA reflect its intent and general principles in a separate board policy. </w:t>
            </w:r>
          </w:p>
        </w:tc>
      </w:tr>
      <w:tr w:rsidR="00A763EF" w:rsidRPr="00515E17" w14:paraId="7B9A6EF1" w14:textId="77777777" w:rsidTr="0035149C">
        <w:tc>
          <w:tcPr>
            <w:tcW w:w="450" w:type="dxa"/>
            <w:shd w:val="clear" w:color="auto" w:fill="FFFFFF" w:themeFill="background1"/>
          </w:tcPr>
          <w:p w14:paraId="0C7B5454"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151DDBF0" w14:textId="13AA6F45" w:rsidR="00A763EF" w:rsidRPr="00515E17" w:rsidRDefault="00A763EF" w:rsidP="004F0850">
            <w:pPr>
              <w:pStyle w:val="CommentText"/>
              <w:rPr>
                <w:sz w:val="22"/>
                <w:szCs w:val="22"/>
              </w:rPr>
            </w:pPr>
            <w:r w:rsidRPr="00515E17">
              <w:rPr>
                <w:sz w:val="22"/>
                <w:szCs w:val="22"/>
              </w:rPr>
              <w:t>Officers</w:t>
            </w:r>
            <w:r>
              <w:rPr>
                <w:sz w:val="22"/>
                <w:szCs w:val="22"/>
              </w:rPr>
              <w:t xml:space="preserve"> (Section 4.1)</w:t>
            </w:r>
          </w:p>
        </w:tc>
        <w:tc>
          <w:tcPr>
            <w:tcW w:w="3960" w:type="dxa"/>
            <w:shd w:val="clear" w:color="auto" w:fill="FFFFFF" w:themeFill="background1"/>
          </w:tcPr>
          <w:p w14:paraId="358B3B50" w14:textId="76B71909" w:rsidR="00A763EF" w:rsidRPr="00515E17" w:rsidRDefault="00A763EF" w:rsidP="009A7546">
            <w:pPr>
              <w:pStyle w:val="CommentText"/>
              <w:rPr>
                <w:sz w:val="22"/>
                <w:szCs w:val="22"/>
              </w:rPr>
            </w:pPr>
            <w:r w:rsidRPr="00515E17">
              <w:rPr>
                <w:sz w:val="22"/>
                <w:szCs w:val="22"/>
              </w:rPr>
              <w:t>What happens if we don’t have all four?  It’s the very devil to get someone elected to e.g. the role of Treasurer.</w:t>
            </w:r>
          </w:p>
        </w:tc>
        <w:tc>
          <w:tcPr>
            <w:tcW w:w="4770" w:type="dxa"/>
            <w:shd w:val="clear" w:color="auto" w:fill="FFFFFF" w:themeFill="background1"/>
          </w:tcPr>
          <w:p w14:paraId="396F3D96" w14:textId="05578264" w:rsidR="00A763EF" w:rsidRPr="00515E17" w:rsidRDefault="00A763EF">
            <w:pPr>
              <w:rPr>
                <w:sz w:val="22"/>
                <w:szCs w:val="22"/>
              </w:rPr>
            </w:pPr>
            <w:r w:rsidRPr="00515E17">
              <w:rPr>
                <w:sz w:val="22"/>
                <w:szCs w:val="22"/>
              </w:rPr>
              <w:t>CA law requires that a Corporation have a President/Chair, Secretary &amp; Treasurer (See</w:t>
            </w:r>
            <w:r>
              <w:rPr>
                <w:sz w:val="22"/>
                <w:szCs w:val="22"/>
              </w:rPr>
              <w:t xml:space="preserve"> CA Corp Code </w:t>
            </w:r>
            <w:hyperlink r:id="rId10" w:history="1">
              <w:r w:rsidRPr="005E40FD">
                <w:rPr>
                  <w:rStyle w:val="Hyperlink"/>
                  <w:sz w:val="22"/>
                  <w:szCs w:val="22"/>
                </w:rPr>
                <w:t>7213</w:t>
              </w:r>
            </w:hyperlink>
            <w:r>
              <w:rPr>
                <w:sz w:val="22"/>
                <w:szCs w:val="22"/>
              </w:rPr>
              <w:t>).</w:t>
            </w:r>
            <w:r w:rsidRPr="00515E17">
              <w:rPr>
                <w:sz w:val="22"/>
                <w:szCs w:val="22"/>
              </w:rPr>
              <w:t xml:space="preserve"> We could remove the office of Vice Chair and provide for a different succession mechanism </w:t>
            </w:r>
            <w:r>
              <w:rPr>
                <w:sz w:val="22"/>
                <w:szCs w:val="22"/>
              </w:rPr>
              <w:t xml:space="preserve">if preferred. </w:t>
            </w:r>
          </w:p>
        </w:tc>
      </w:tr>
      <w:tr w:rsidR="00A763EF" w:rsidRPr="00515E17" w14:paraId="63C42B65" w14:textId="77777777" w:rsidTr="0035149C">
        <w:tc>
          <w:tcPr>
            <w:tcW w:w="450" w:type="dxa"/>
            <w:shd w:val="clear" w:color="auto" w:fill="FFFFFF" w:themeFill="background1"/>
          </w:tcPr>
          <w:p w14:paraId="434CDF89"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61DA509D" w14:textId="7D911E85" w:rsidR="00A763EF" w:rsidRPr="00515E17" w:rsidRDefault="00A763EF" w:rsidP="004F0850">
            <w:pPr>
              <w:pStyle w:val="CommentText"/>
              <w:rPr>
                <w:sz w:val="22"/>
                <w:szCs w:val="22"/>
              </w:rPr>
            </w:pPr>
            <w:r w:rsidRPr="00515E17">
              <w:rPr>
                <w:sz w:val="22"/>
                <w:szCs w:val="22"/>
              </w:rPr>
              <w:t>Timing for Nominations</w:t>
            </w:r>
            <w:r>
              <w:rPr>
                <w:sz w:val="22"/>
                <w:szCs w:val="22"/>
              </w:rPr>
              <w:t xml:space="preserve"> (Section 4.3)</w:t>
            </w:r>
          </w:p>
          <w:p w14:paraId="15711362" w14:textId="0F53907F" w:rsidR="00A763EF" w:rsidRPr="00515E17" w:rsidRDefault="00A763EF" w:rsidP="004F0850">
            <w:pPr>
              <w:pStyle w:val="CommentText"/>
              <w:rPr>
                <w:sz w:val="22"/>
                <w:szCs w:val="22"/>
              </w:rPr>
            </w:pPr>
            <w:r w:rsidRPr="00515E17">
              <w:rPr>
                <w:sz w:val="22"/>
                <w:szCs w:val="22"/>
              </w:rPr>
              <w:t>While we noted that the Board intends for this to happen in April of each year, we are weary of being too specific in Bylaws as that creates a risk of petty ultra vires acts that could come be the source of a complaint from a D&amp;O insurer or complaining member as evidence that the Board isn’t meeting its duties</w:t>
            </w:r>
          </w:p>
        </w:tc>
        <w:tc>
          <w:tcPr>
            <w:tcW w:w="3960" w:type="dxa"/>
            <w:shd w:val="clear" w:color="auto" w:fill="FFFFFF" w:themeFill="background1"/>
          </w:tcPr>
          <w:p w14:paraId="2E0159F7" w14:textId="4B69A58B" w:rsidR="00A763EF" w:rsidRPr="00515E17" w:rsidRDefault="00A763EF" w:rsidP="009A7546">
            <w:pPr>
              <w:pStyle w:val="CommentText"/>
              <w:rPr>
                <w:sz w:val="22"/>
                <w:szCs w:val="22"/>
              </w:rPr>
            </w:pPr>
            <w:r w:rsidRPr="00515E17">
              <w:rPr>
                <w:sz w:val="22"/>
                <w:szCs w:val="22"/>
              </w:rPr>
              <w:t>I need to review the original draft. As I recall, a key tenet we were trying to achieve was to close nominations one month prior to the vote to give time for members to vet the nominees.</w:t>
            </w:r>
          </w:p>
        </w:tc>
        <w:tc>
          <w:tcPr>
            <w:tcW w:w="4770" w:type="dxa"/>
            <w:shd w:val="clear" w:color="auto" w:fill="FFFFFF" w:themeFill="background1"/>
          </w:tcPr>
          <w:p w14:paraId="321A9225" w14:textId="49F4034B" w:rsidR="00A763EF" w:rsidRPr="00515E17" w:rsidRDefault="00A763EF">
            <w:pPr>
              <w:rPr>
                <w:sz w:val="22"/>
                <w:szCs w:val="22"/>
              </w:rPr>
            </w:pPr>
            <w:r w:rsidRPr="00515E17">
              <w:rPr>
                <w:sz w:val="22"/>
                <w:szCs w:val="22"/>
              </w:rPr>
              <w:t xml:space="preserve">We </w:t>
            </w:r>
            <w:r>
              <w:rPr>
                <w:sz w:val="22"/>
                <w:szCs w:val="22"/>
              </w:rPr>
              <w:t>have</w:t>
            </w:r>
            <w:r w:rsidRPr="00515E17">
              <w:rPr>
                <w:sz w:val="22"/>
                <w:szCs w:val="22"/>
              </w:rPr>
              <w:t xml:space="preserve"> clarif</w:t>
            </w:r>
            <w:r>
              <w:rPr>
                <w:sz w:val="22"/>
                <w:szCs w:val="22"/>
              </w:rPr>
              <w:t>ied</w:t>
            </w:r>
            <w:r w:rsidRPr="00515E17">
              <w:rPr>
                <w:sz w:val="22"/>
                <w:szCs w:val="22"/>
              </w:rPr>
              <w:t xml:space="preserve"> that officer nominations must be received at least a month before the intended vote. </w:t>
            </w:r>
          </w:p>
          <w:p w14:paraId="0E203232" w14:textId="77777777" w:rsidR="00A763EF" w:rsidRPr="00515E17" w:rsidRDefault="00A763EF">
            <w:pPr>
              <w:rPr>
                <w:sz w:val="22"/>
                <w:szCs w:val="22"/>
              </w:rPr>
            </w:pPr>
          </w:p>
          <w:p w14:paraId="04E51786" w14:textId="5084D170" w:rsidR="00A763EF" w:rsidRPr="00515E17" w:rsidRDefault="00A763EF">
            <w:pPr>
              <w:rPr>
                <w:sz w:val="22"/>
                <w:szCs w:val="22"/>
              </w:rPr>
            </w:pPr>
          </w:p>
        </w:tc>
      </w:tr>
      <w:tr w:rsidR="00A763EF" w:rsidRPr="00515E17" w14:paraId="1D94F896" w14:textId="77777777" w:rsidTr="0035149C">
        <w:tc>
          <w:tcPr>
            <w:tcW w:w="450" w:type="dxa"/>
            <w:shd w:val="clear" w:color="auto" w:fill="FFFFFF" w:themeFill="background1"/>
          </w:tcPr>
          <w:p w14:paraId="1BA95DAC"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28B77CCF" w14:textId="53B32BEF" w:rsidR="00A763EF" w:rsidRPr="00515E17" w:rsidRDefault="00A763EF" w:rsidP="004F0850">
            <w:pPr>
              <w:pStyle w:val="CommentText"/>
              <w:rPr>
                <w:sz w:val="22"/>
                <w:szCs w:val="22"/>
              </w:rPr>
            </w:pPr>
            <w:r w:rsidRPr="00515E17">
              <w:rPr>
                <w:sz w:val="22"/>
                <w:szCs w:val="22"/>
              </w:rPr>
              <w:t>Executive Director</w:t>
            </w:r>
          </w:p>
        </w:tc>
        <w:tc>
          <w:tcPr>
            <w:tcW w:w="3960" w:type="dxa"/>
            <w:shd w:val="clear" w:color="auto" w:fill="FFFFFF" w:themeFill="background1"/>
          </w:tcPr>
          <w:p w14:paraId="223BE4F9" w14:textId="269D9FAF" w:rsidR="00A763EF" w:rsidRPr="00515E17" w:rsidRDefault="00A763EF" w:rsidP="009A7546">
            <w:pPr>
              <w:pStyle w:val="CommentText"/>
              <w:rPr>
                <w:sz w:val="22"/>
                <w:szCs w:val="22"/>
              </w:rPr>
            </w:pPr>
            <w:r w:rsidRPr="00515E17">
              <w:rPr>
                <w:sz w:val="22"/>
                <w:szCs w:val="22"/>
              </w:rPr>
              <w:t>The ED is not envisioned as an officer.  There doesn’t seem to be a need to describe the ED in the Bylaws.</w:t>
            </w:r>
          </w:p>
        </w:tc>
        <w:tc>
          <w:tcPr>
            <w:tcW w:w="4770" w:type="dxa"/>
            <w:shd w:val="clear" w:color="auto" w:fill="FFFFFF" w:themeFill="background1"/>
          </w:tcPr>
          <w:p w14:paraId="6ECBDAC7" w14:textId="3B0BA5CE" w:rsidR="00A763EF" w:rsidRPr="00515E17" w:rsidRDefault="00A763EF">
            <w:pPr>
              <w:rPr>
                <w:sz w:val="22"/>
                <w:szCs w:val="22"/>
              </w:rPr>
            </w:pPr>
            <w:r w:rsidRPr="00515E17">
              <w:rPr>
                <w:sz w:val="22"/>
                <w:szCs w:val="22"/>
              </w:rPr>
              <w:t xml:space="preserve">We can delete if so </w:t>
            </w:r>
            <w:proofErr w:type="gramStart"/>
            <w:r w:rsidRPr="00515E17">
              <w:rPr>
                <w:sz w:val="22"/>
                <w:szCs w:val="22"/>
              </w:rPr>
              <w:t>desired, but</w:t>
            </w:r>
            <w:proofErr w:type="gramEnd"/>
            <w:r w:rsidRPr="00515E17">
              <w:rPr>
                <w:sz w:val="22"/>
                <w:szCs w:val="22"/>
              </w:rPr>
              <w:t xml:space="preserve"> would </w:t>
            </w:r>
            <w:r w:rsidR="009B57B8">
              <w:rPr>
                <w:sz w:val="22"/>
                <w:szCs w:val="22"/>
              </w:rPr>
              <w:t>then suggest clearly documenting any</w:t>
            </w:r>
            <w:r w:rsidRPr="00515E17">
              <w:rPr>
                <w:sz w:val="22"/>
                <w:szCs w:val="22"/>
              </w:rPr>
              <w:t xml:space="preserve"> ED’s role and scope of responsibilities very clear</w:t>
            </w:r>
            <w:r w:rsidR="009B57B8">
              <w:rPr>
                <w:sz w:val="22"/>
                <w:szCs w:val="22"/>
              </w:rPr>
              <w:t>ly</w:t>
            </w:r>
            <w:r w:rsidRPr="00515E17">
              <w:rPr>
                <w:sz w:val="22"/>
                <w:szCs w:val="22"/>
              </w:rPr>
              <w:t xml:space="preserve"> upon hiring/appointment. </w:t>
            </w:r>
          </w:p>
        </w:tc>
      </w:tr>
      <w:tr w:rsidR="00A763EF" w:rsidRPr="00515E17" w14:paraId="1245291C" w14:textId="77777777" w:rsidTr="0035149C">
        <w:tc>
          <w:tcPr>
            <w:tcW w:w="450" w:type="dxa"/>
            <w:shd w:val="clear" w:color="auto" w:fill="FFFFFF" w:themeFill="background1"/>
          </w:tcPr>
          <w:p w14:paraId="362D7802"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47D4099C" w14:textId="41BE220F" w:rsidR="00A763EF" w:rsidRPr="00515E17" w:rsidRDefault="00A763EF" w:rsidP="004F0850">
            <w:pPr>
              <w:pStyle w:val="CommentText"/>
              <w:rPr>
                <w:sz w:val="22"/>
                <w:szCs w:val="22"/>
              </w:rPr>
            </w:pPr>
            <w:r w:rsidRPr="00515E17">
              <w:rPr>
                <w:sz w:val="22"/>
                <w:szCs w:val="22"/>
              </w:rPr>
              <w:t>Working Groups (Section 5.1)</w:t>
            </w:r>
          </w:p>
          <w:p w14:paraId="52151230" w14:textId="2C8179D1" w:rsidR="00A763EF" w:rsidRPr="00515E17" w:rsidRDefault="00A763EF" w:rsidP="004F0850">
            <w:pPr>
              <w:pStyle w:val="CommentText"/>
              <w:rPr>
                <w:sz w:val="22"/>
                <w:szCs w:val="22"/>
              </w:rPr>
            </w:pPr>
            <w:r w:rsidRPr="00515E17">
              <w:rPr>
                <w:sz w:val="22"/>
                <w:szCs w:val="22"/>
              </w:rPr>
              <w:t xml:space="preserve">Have left this purposefully fairly open, so that the board can specify WG procedures such as those set forth in the </w:t>
            </w:r>
            <w:r w:rsidRPr="00515E17">
              <w:rPr>
                <w:sz w:val="22"/>
                <w:szCs w:val="22"/>
              </w:rPr>
              <w:lastRenderedPageBreak/>
              <w:t>draft bylaws in separate policies so that amending those procedures is possible without requiring a full amendment of the bylaws.</w:t>
            </w:r>
          </w:p>
        </w:tc>
        <w:tc>
          <w:tcPr>
            <w:tcW w:w="3960" w:type="dxa"/>
            <w:shd w:val="clear" w:color="auto" w:fill="FFFFFF" w:themeFill="background1"/>
          </w:tcPr>
          <w:p w14:paraId="271DE627" w14:textId="77777777" w:rsidR="00A763EF" w:rsidRPr="00515E17" w:rsidRDefault="00A763EF" w:rsidP="00317FC7">
            <w:pPr>
              <w:rPr>
                <w:sz w:val="22"/>
                <w:szCs w:val="22"/>
              </w:rPr>
            </w:pPr>
            <w:r w:rsidRPr="00515E17">
              <w:rPr>
                <w:rFonts w:ascii="Calibri" w:hAnsi="Calibri" w:cs="Calibri"/>
                <w:color w:val="222222"/>
                <w:sz w:val="22"/>
                <w:szCs w:val="22"/>
                <w:shd w:val="clear" w:color="auto" w:fill="FFFFFF"/>
              </w:rPr>
              <w:lastRenderedPageBreak/>
              <w:t xml:space="preserve">The original draft had some text (section 1.5) about the structure of the organization, but that’s now pushed into Section 5.  The details governing the formation, governance, dissolution, and </w:t>
            </w:r>
            <w:r w:rsidRPr="00515E17">
              <w:rPr>
                <w:rFonts w:ascii="Calibri" w:hAnsi="Calibri" w:cs="Calibri"/>
                <w:color w:val="222222"/>
                <w:sz w:val="22"/>
                <w:szCs w:val="22"/>
                <w:shd w:val="clear" w:color="auto" w:fill="FFFFFF"/>
              </w:rPr>
              <w:lastRenderedPageBreak/>
              <w:t>review of working groups are gone.  The important point was that working groups are reviewed annually.  I suppose we could hide all that in a separate policy, but at this rate we’re likely to have a large number of policies, which seems cumbersome.</w:t>
            </w:r>
          </w:p>
          <w:p w14:paraId="0D679BCC" w14:textId="538B6E93" w:rsidR="00A763EF" w:rsidRPr="00515E17" w:rsidRDefault="00A763EF" w:rsidP="009A7546">
            <w:pPr>
              <w:pStyle w:val="CommentText"/>
              <w:rPr>
                <w:sz w:val="22"/>
                <w:szCs w:val="22"/>
              </w:rPr>
            </w:pPr>
          </w:p>
        </w:tc>
        <w:tc>
          <w:tcPr>
            <w:tcW w:w="4770" w:type="dxa"/>
            <w:shd w:val="clear" w:color="auto" w:fill="FFFFFF" w:themeFill="background1"/>
          </w:tcPr>
          <w:p w14:paraId="5AD0AB36" w14:textId="3458FE3D" w:rsidR="00A763EF" w:rsidRPr="00515E17" w:rsidRDefault="00A763EF">
            <w:pPr>
              <w:rPr>
                <w:sz w:val="22"/>
                <w:szCs w:val="22"/>
              </w:rPr>
            </w:pPr>
            <w:r>
              <w:rPr>
                <w:sz w:val="22"/>
                <w:szCs w:val="22"/>
              </w:rPr>
              <w:lastRenderedPageBreak/>
              <w:t>Many of</w:t>
            </w:r>
            <w:r w:rsidRPr="00515E17">
              <w:rPr>
                <w:sz w:val="22"/>
                <w:szCs w:val="22"/>
              </w:rPr>
              <w:t xml:space="preserve"> </w:t>
            </w:r>
            <w:r>
              <w:rPr>
                <w:sz w:val="22"/>
                <w:szCs w:val="22"/>
              </w:rPr>
              <w:t xml:space="preserve">our clients have </w:t>
            </w:r>
            <w:r w:rsidRPr="00515E17">
              <w:rPr>
                <w:sz w:val="22"/>
                <w:szCs w:val="22"/>
              </w:rPr>
              <w:t>value</w:t>
            </w:r>
            <w:r>
              <w:rPr>
                <w:sz w:val="22"/>
                <w:szCs w:val="22"/>
              </w:rPr>
              <w:t>d</w:t>
            </w:r>
            <w:r w:rsidRPr="00515E17">
              <w:rPr>
                <w:sz w:val="22"/>
                <w:szCs w:val="22"/>
              </w:rPr>
              <w:t xml:space="preserve"> being able to amend WG policies without requiring an amendment of the bylaws document itself</w:t>
            </w:r>
            <w:r>
              <w:rPr>
                <w:sz w:val="22"/>
                <w:szCs w:val="22"/>
              </w:rPr>
              <w:t xml:space="preserve"> to reflect learnings, adopt operational improvements or clarify and expand the related terms. Also, </w:t>
            </w:r>
            <w:r>
              <w:rPr>
                <w:sz w:val="22"/>
                <w:szCs w:val="22"/>
              </w:rPr>
              <w:lastRenderedPageBreak/>
              <w:t xml:space="preserve">targeted policies are often easier to access and reference for WG participants. </w:t>
            </w:r>
            <w:r w:rsidRPr="00515E17">
              <w:rPr>
                <w:sz w:val="22"/>
                <w:szCs w:val="22"/>
              </w:rPr>
              <w:t xml:space="preserve">However, </w:t>
            </w:r>
            <w:r>
              <w:rPr>
                <w:sz w:val="22"/>
                <w:szCs w:val="22"/>
              </w:rPr>
              <w:t xml:space="preserve">we certainly understand that too many policies can be cumbersome, so </w:t>
            </w:r>
            <w:r w:rsidRPr="00515E17">
              <w:rPr>
                <w:sz w:val="22"/>
                <w:szCs w:val="22"/>
              </w:rPr>
              <w:t xml:space="preserve">if OFA </w:t>
            </w:r>
            <w:r>
              <w:rPr>
                <w:sz w:val="22"/>
                <w:szCs w:val="22"/>
              </w:rPr>
              <w:t>is comfortable with the higher threshold for changes (</w:t>
            </w:r>
            <w:r w:rsidRPr="00515E17">
              <w:rPr>
                <w:sz w:val="22"/>
                <w:szCs w:val="22"/>
              </w:rPr>
              <w:t>2/3 vote of the board and formal amendment of the bylaws</w:t>
            </w:r>
            <w:r>
              <w:rPr>
                <w:sz w:val="22"/>
                <w:szCs w:val="22"/>
              </w:rPr>
              <w:t>)</w:t>
            </w:r>
            <w:r w:rsidRPr="00515E17">
              <w:rPr>
                <w:sz w:val="22"/>
                <w:szCs w:val="22"/>
              </w:rPr>
              <w:t xml:space="preserve">, </w:t>
            </w:r>
            <w:r>
              <w:rPr>
                <w:sz w:val="22"/>
                <w:szCs w:val="22"/>
              </w:rPr>
              <w:t xml:space="preserve">we can add those provisions back here. </w:t>
            </w:r>
          </w:p>
        </w:tc>
      </w:tr>
      <w:tr w:rsidR="00A763EF" w:rsidRPr="00515E17" w14:paraId="66AF532E" w14:textId="77777777" w:rsidTr="0035149C">
        <w:tc>
          <w:tcPr>
            <w:tcW w:w="450" w:type="dxa"/>
            <w:shd w:val="clear" w:color="auto" w:fill="FFFFFF" w:themeFill="background1"/>
          </w:tcPr>
          <w:p w14:paraId="44A7345C" w14:textId="77777777" w:rsidR="00A763EF" w:rsidRPr="00515E17" w:rsidRDefault="00A763EF" w:rsidP="00A763EF">
            <w:pPr>
              <w:pStyle w:val="CommentText"/>
              <w:numPr>
                <w:ilvl w:val="0"/>
                <w:numId w:val="2"/>
              </w:numPr>
              <w:tabs>
                <w:tab w:val="left" w:pos="153"/>
                <w:tab w:val="left" w:pos="243"/>
              </w:tabs>
              <w:ind w:left="-42" w:firstLine="0"/>
              <w:rPr>
                <w:sz w:val="22"/>
                <w:szCs w:val="22"/>
              </w:rPr>
            </w:pPr>
          </w:p>
        </w:tc>
        <w:tc>
          <w:tcPr>
            <w:tcW w:w="2880" w:type="dxa"/>
            <w:shd w:val="clear" w:color="auto" w:fill="FFFFFF" w:themeFill="background1"/>
          </w:tcPr>
          <w:p w14:paraId="02692ADE" w14:textId="34E808D2" w:rsidR="00A763EF" w:rsidRPr="00515E17" w:rsidRDefault="00A763EF" w:rsidP="004F0850">
            <w:pPr>
              <w:pStyle w:val="CommentText"/>
              <w:rPr>
                <w:sz w:val="22"/>
                <w:szCs w:val="22"/>
              </w:rPr>
            </w:pPr>
            <w:r w:rsidRPr="00515E17">
              <w:rPr>
                <w:sz w:val="22"/>
                <w:szCs w:val="22"/>
              </w:rPr>
              <w:t>Insurance (Section 7.2)</w:t>
            </w:r>
          </w:p>
        </w:tc>
        <w:tc>
          <w:tcPr>
            <w:tcW w:w="3960" w:type="dxa"/>
            <w:shd w:val="clear" w:color="auto" w:fill="FFFFFF" w:themeFill="background1"/>
          </w:tcPr>
          <w:p w14:paraId="179E4657" w14:textId="11AE6F0D" w:rsidR="00A763EF" w:rsidRPr="00515E17" w:rsidRDefault="00A763EF" w:rsidP="009A7546">
            <w:pPr>
              <w:pStyle w:val="CommentText"/>
              <w:rPr>
                <w:sz w:val="22"/>
                <w:szCs w:val="22"/>
              </w:rPr>
            </w:pPr>
            <w:r w:rsidRPr="00515E17">
              <w:rPr>
                <w:sz w:val="22"/>
                <w:szCs w:val="22"/>
              </w:rPr>
              <w:t>Empty comment from PG. JR: Point taken. We’ve talked about such insurance and have generally appreciated the value of this. For whatever reason, we haven’t acted on this, possibly my failing as Acting Treasurer. Hope the directional statement is clear.</w:t>
            </w:r>
          </w:p>
        </w:tc>
        <w:tc>
          <w:tcPr>
            <w:tcW w:w="4770" w:type="dxa"/>
            <w:shd w:val="clear" w:color="auto" w:fill="FFFFFF" w:themeFill="background1"/>
          </w:tcPr>
          <w:p w14:paraId="2DFD3A38" w14:textId="5AAAC2EA" w:rsidR="00A763EF" w:rsidRPr="00515E17" w:rsidRDefault="00A763EF">
            <w:pPr>
              <w:rPr>
                <w:sz w:val="22"/>
                <w:szCs w:val="22"/>
              </w:rPr>
            </w:pPr>
            <w:r>
              <w:rPr>
                <w:sz w:val="22"/>
                <w:szCs w:val="22"/>
              </w:rPr>
              <w:t>We have retained this provision as it is not a</w:t>
            </w:r>
            <w:r w:rsidR="009B57B8">
              <w:rPr>
                <w:sz w:val="22"/>
                <w:szCs w:val="22"/>
              </w:rPr>
              <w:t xml:space="preserve"> complete </w:t>
            </w:r>
            <w:proofErr w:type="gramStart"/>
            <w:r>
              <w:rPr>
                <w:sz w:val="22"/>
                <w:szCs w:val="22"/>
              </w:rPr>
              <w:t>obligation, but</w:t>
            </w:r>
            <w:proofErr w:type="gramEnd"/>
            <w:r>
              <w:rPr>
                <w:sz w:val="22"/>
                <w:szCs w:val="22"/>
              </w:rPr>
              <w:t xml:space="preserve"> does reflect a strong recommendation. </w:t>
            </w:r>
            <w:r w:rsidRPr="00515E17">
              <w:rPr>
                <w:sz w:val="22"/>
                <w:szCs w:val="22"/>
              </w:rPr>
              <w:t xml:space="preserve"> </w:t>
            </w:r>
          </w:p>
        </w:tc>
      </w:tr>
    </w:tbl>
    <w:p w14:paraId="12E585A5" w14:textId="0A44BE1F" w:rsidR="00186520" w:rsidRDefault="00186520"/>
    <w:p w14:paraId="0A3E6110" w14:textId="77777777" w:rsidR="00186520" w:rsidRPr="00F60E88" w:rsidRDefault="00186520">
      <w:pPr>
        <w:rPr>
          <w:rFonts w:ascii="Calibri" w:hAnsi="Calibri"/>
          <w:sz w:val="22"/>
          <w:szCs w:val="22"/>
        </w:rPr>
      </w:pPr>
    </w:p>
    <w:p w14:paraId="4608B462" w14:textId="42CCD9DD" w:rsidR="00B2462A" w:rsidRPr="00F60E88" w:rsidRDefault="00317FC7">
      <w:pPr>
        <w:rPr>
          <w:rFonts w:ascii="Calibri" w:hAnsi="Calibri"/>
          <w:sz w:val="22"/>
          <w:szCs w:val="22"/>
        </w:rPr>
      </w:pPr>
      <w:proofErr w:type="gramStart"/>
      <w:r w:rsidRPr="00F60E88">
        <w:rPr>
          <w:rFonts w:ascii="Calibri" w:hAnsi="Calibri"/>
          <w:sz w:val="22"/>
          <w:szCs w:val="22"/>
        </w:rPr>
        <w:t>Also</w:t>
      </w:r>
      <w:proofErr w:type="gramEnd"/>
      <w:r w:rsidRPr="00F60E88">
        <w:rPr>
          <w:rFonts w:ascii="Calibri" w:hAnsi="Calibri"/>
          <w:sz w:val="22"/>
          <w:szCs w:val="22"/>
        </w:rPr>
        <w:t xml:space="preserve"> to be discussed: from original November email:</w:t>
      </w:r>
    </w:p>
    <w:p w14:paraId="47CED358" w14:textId="648EAB90" w:rsidR="00317FC7" w:rsidRPr="00F60E88" w:rsidRDefault="00317FC7">
      <w:pPr>
        <w:rPr>
          <w:rFonts w:ascii="Calibri" w:hAnsi="Calibri"/>
          <w:sz w:val="22"/>
          <w:szCs w:val="22"/>
        </w:rPr>
      </w:pPr>
    </w:p>
    <w:p w14:paraId="7DC8777F" w14:textId="5142D086" w:rsidR="00317FC7" w:rsidRPr="00A763EF" w:rsidRDefault="00317FC7" w:rsidP="00317FC7">
      <w:pPr>
        <w:rPr>
          <w:rFonts w:ascii="Calibri" w:eastAsia="Times New Roman" w:hAnsi="Calibri" w:cs="Times New Roman"/>
          <w:color w:val="000000" w:themeColor="text1"/>
          <w:sz w:val="22"/>
          <w:szCs w:val="22"/>
        </w:rPr>
      </w:pPr>
      <w:r w:rsidRPr="00A763EF">
        <w:rPr>
          <w:rFonts w:ascii="Calibri" w:eastAsia="Times New Roman" w:hAnsi="Calibri" w:cs="Arial"/>
          <w:color w:val="000000" w:themeColor="text1"/>
          <w:sz w:val="22"/>
          <w:szCs w:val="22"/>
          <w:u w:val="single"/>
          <w:shd w:val="clear" w:color="auto" w:fill="FFFFFF"/>
        </w:rPr>
        <w:t>Member Vote</w:t>
      </w:r>
      <w:r w:rsidRPr="00A763EF">
        <w:rPr>
          <w:rFonts w:ascii="Calibri" w:eastAsia="Times New Roman" w:hAnsi="Calibri" w:cs="Arial"/>
          <w:color w:val="000000" w:themeColor="text1"/>
          <w:sz w:val="22"/>
          <w:szCs w:val="22"/>
          <w:shd w:val="clear" w:color="auto" w:fill="FFFFFF"/>
        </w:rPr>
        <w:t xml:space="preserve">: </w:t>
      </w:r>
      <w:r w:rsidR="00A763EF" w:rsidRPr="00A763EF">
        <w:rPr>
          <w:rFonts w:ascii="Calibri" w:eastAsia="Times New Roman" w:hAnsi="Calibri" w:cs="Arial"/>
          <w:color w:val="000000" w:themeColor="text1"/>
          <w:sz w:val="22"/>
          <w:szCs w:val="22"/>
          <w:shd w:val="clear" w:color="auto" w:fill="FFFFFF"/>
        </w:rPr>
        <w:t>The</w:t>
      </w:r>
      <w:r w:rsidRPr="00A763EF">
        <w:rPr>
          <w:rFonts w:ascii="Calibri" w:eastAsia="Times New Roman" w:hAnsi="Calibri" w:cs="Arial"/>
          <w:color w:val="000000" w:themeColor="text1"/>
          <w:sz w:val="22"/>
          <w:szCs w:val="22"/>
          <w:shd w:val="clear" w:color="auto" w:fill="FFFFFF"/>
        </w:rPr>
        <w:t xml:space="preserve"> current OFA bylaws make it clear that there are 5 categories of members (Promoters, Adopters, Supporters, Academic and Individual) which are all "statutory members" of the Corporation - see Section 4.1 of the current bylaws. While Promoter and Adopters have certain additional rights, all members are noted as having the right to vote on membership matters. This means that pursuant to California law and OFA's current governance documents, all current OFA members in those classes of membership, have the right to vote on any changes to the bylaws that "materially and adversely affect the rights of members". As the proposed bylaws reflect a single class of statutory members (Promoter Members) - which better reflects the intent and operational reality of OFA's governance structure, the adoption of new bylaws will require a vote by all members as set forth in the current bylaws (which can be done through a meeting but also by sending written ballots to all members asking for approval of the revisions to bylaws - subject to a quorum and majority vote). While this is an unfortunate and inconvenient administrative burden, I hope that the number of current members (of all types) is reasonable enough for the exercise to be somewhat reasonable. </w:t>
      </w:r>
    </w:p>
    <w:p w14:paraId="50588FEC" w14:textId="77777777" w:rsidR="00317FC7" w:rsidRDefault="00317FC7"/>
    <w:sectPr w:rsidR="00317FC7" w:rsidSect="001846F5">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A8AA1" w14:textId="77777777" w:rsidR="00B82803" w:rsidRDefault="00B82803" w:rsidP="0035149C">
      <w:r>
        <w:separator/>
      </w:r>
    </w:p>
  </w:endnote>
  <w:endnote w:type="continuationSeparator" w:id="0">
    <w:p w14:paraId="4BF9487E" w14:textId="77777777" w:rsidR="00B82803" w:rsidRDefault="00B82803" w:rsidP="0035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6FFF" w14:textId="77777777" w:rsidR="000F44A9" w:rsidRDefault="000F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C3560" w14:textId="77777777" w:rsidR="000F44A9" w:rsidRDefault="000F4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20D2" w14:textId="77777777" w:rsidR="000F44A9" w:rsidRDefault="000F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FF4FF" w14:textId="77777777" w:rsidR="00B82803" w:rsidRDefault="00B82803" w:rsidP="0035149C">
      <w:r>
        <w:separator/>
      </w:r>
    </w:p>
  </w:footnote>
  <w:footnote w:type="continuationSeparator" w:id="0">
    <w:p w14:paraId="6535C14C" w14:textId="77777777" w:rsidR="00B82803" w:rsidRDefault="00B82803" w:rsidP="0035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06139" w14:textId="77777777" w:rsidR="000F44A9" w:rsidRDefault="000F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64719" w14:textId="0BBF61F8" w:rsidR="0035149C" w:rsidRPr="0035149C" w:rsidRDefault="0035149C">
    <w:pPr>
      <w:pStyle w:val="Header"/>
      <w:rPr>
        <w:b/>
        <w:bCs/>
        <w:color w:val="FF0000"/>
      </w:rPr>
    </w:pPr>
    <w:r w:rsidRPr="0035149C">
      <w:rPr>
        <w:b/>
        <w:bCs/>
        <w:color w:val="FF0000"/>
      </w:rPr>
      <w:t xml:space="preserve">PRIVILEGED &amp; CONFIDENTIAL – </w:t>
    </w:r>
    <w:r w:rsidRPr="0035149C">
      <w:rPr>
        <w:b/>
        <w:bCs/>
        <w:color w:val="FF0000"/>
      </w:rPr>
      <w:t>1</w:t>
    </w:r>
    <w:r w:rsidR="000F44A9">
      <w:rPr>
        <w:b/>
        <w:bCs/>
        <w:color w:val="FF0000"/>
      </w:rPr>
      <w:t>9</w:t>
    </w:r>
    <w:bookmarkStart w:id="0" w:name="_GoBack"/>
    <w:bookmarkEnd w:id="0"/>
    <w:r w:rsidRPr="0035149C">
      <w:rPr>
        <w:b/>
        <w:bCs/>
        <w:color w:val="FF0000"/>
      </w:rPr>
      <w:t xml:space="preserve">FEB20 </w:t>
    </w:r>
    <w:r>
      <w:rPr>
        <w:b/>
        <w:bCs/>
        <w:color w:val="FF0000"/>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EA76" w14:textId="77777777" w:rsidR="000F44A9" w:rsidRDefault="000F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26DD"/>
    <w:multiLevelType w:val="multilevel"/>
    <w:tmpl w:val="46A4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A4071A"/>
    <w:multiLevelType w:val="hybridMultilevel"/>
    <w:tmpl w:val="20466444"/>
    <w:lvl w:ilvl="0" w:tplc="A5005FBC">
      <w:start w:val="379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0495D"/>
    <w:multiLevelType w:val="hybridMultilevel"/>
    <w:tmpl w:val="6D6672CC"/>
    <w:lvl w:ilvl="0" w:tplc="C70A833E">
      <w:start w:val="379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60F09"/>
    <w:multiLevelType w:val="hybridMultilevel"/>
    <w:tmpl w:val="DCE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0"/>
    <w:rsid w:val="00000370"/>
    <w:rsid w:val="000A08F4"/>
    <w:rsid w:val="000C4F75"/>
    <w:rsid w:val="000F44A9"/>
    <w:rsid w:val="000F57B1"/>
    <w:rsid w:val="00101C21"/>
    <w:rsid w:val="001107F5"/>
    <w:rsid w:val="00146231"/>
    <w:rsid w:val="001846F5"/>
    <w:rsid w:val="00186520"/>
    <w:rsid w:val="001F3378"/>
    <w:rsid w:val="0020030D"/>
    <w:rsid w:val="00205589"/>
    <w:rsid w:val="002A6C12"/>
    <w:rsid w:val="002B2916"/>
    <w:rsid w:val="002C6EAC"/>
    <w:rsid w:val="002D1873"/>
    <w:rsid w:val="00317FC7"/>
    <w:rsid w:val="0035149C"/>
    <w:rsid w:val="003A5584"/>
    <w:rsid w:val="00401EEE"/>
    <w:rsid w:val="004048E8"/>
    <w:rsid w:val="004C1B7A"/>
    <w:rsid w:val="004F0850"/>
    <w:rsid w:val="004F3731"/>
    <w:rsid w:val="00515E17"/>
    <w:rsid w:val="005503B7"/>
    <w:rsid w:val="00597636"/>
    <w:rsid w:val="005A1195"/>
    <w:rsid w:val="005A2C63"/>
    <w:rsid w:val="005B3891"/>
    <w:rsid w:val="005C0F82"/>
    <w:rsid w:val="005E40FD"/>
    <w:rsid w:val="0061451E"/>
    <w:rsid w:val="0061783E"/>
    <w:rsid w:val="00625207"/>
    <w:rsid w:val="0063326E"/>
    <w:rsid w:val="006779ED"/>
    <w:rsid w:val="0069286C"/>
    <w:rsid w:val="006D3F05"/>
    <w:rsid w:val="00702237"/>
    <w:rsid w:val="007234C7"/>
    <w:rsid w:val="0075784B"/>
    <w:rsid w:val="007945A7"/>
    <w:rsid w:val="0079544F"/>
    <w:rsid w:val="00800F9C"/>
    <w:rsid w:val="00841263"/>
    <w:rsid w:val="00862D23"/>
    <w:rsid w:val="00885FD7"/>
    <w:rsid w:val="008D7C77"/>
    <w:rsid w:val="008F56C0"/>
    <w:rsid w:val="009040D4"/>
    <w:rsid w:val="00917351"/>
    <w:rsid w:val="00972AAF"/>
    <w:rsid w:val="009A7546"/>
    <w:rsid w:val="009B57B8"/>
    <w:rsid w:val="009E789F"/>
    <w:rsid w:val="00A04BAE"/>
    <w:rsid w:val="00A32F89"/>
    <w:rsid w:val="00A763EF"/>
    <w:rsid w:val="00A90597"/>
    <w:rsid w:val="00AC55EB"/>
    <w:rsid w:val="00AF2745"/>
    <w:rsid w:val="00B119D2"/>
    <w:rsid w:val="00B2462A"/>
    <w:rsid w:val="00B26963"/>
    <w:rsid w:val="00B303F7"/>
    <w:rsid w:val="00B82803"/>
    <w:rsid w:val="00BB17F1"/>
    <w:rsid w:val="00BB4D03"/>
    <w:rsid w:val="00BB7F0A"/>
    <w:rsid w:val="00BC0044"/>
    <w:rsid w:val="00C25A93"/>
    <w:rsid w:val="00C945E1"/>
    <w:rsid w:val="00CB00E5"/>
    <w:rsid w:val="00CC0586"/>
    <w:rsid w:val="00CC3874"/>
    <w:rsid w:val="00D35A35"/>
    <w:rsid w:val="00D93B2C"/>
    <w:rsid w:val="00DA4050"/>
    <w:rsid w:val="00DA6DC8"/>
    <w:rsid w:val="00E7344C"/>
    <w:rsid w:val="00E75267"/>
    <w:rsid w:val="00E93C0D"/>
    <w:rsid w:val="00ED2F67"/>
    <w:rsid w:val="00ED69F9"/>
    <w:rsid w:val="00EE6BD0"/>
    <w:rsid w:val="00F32DEC"/>
    <w:rsid w:val="00F60E88"/>
    <w:rsid w:val="00F80AD3"/>
    <w:rsid w:val="00F8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FEC59"/>
  <w15:chartTrackingRefBased/>
  <w15:docId w15:val="{BBC27CC2-167E-B04B-83C4-DF3EB4F7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65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6520"/>
    <w:rPr>
      <w:rFonts w:ascii="Times New Roman" w:hAnsi="Times New Roman" w:cs="Times New Roman"/>
      <w:sz w:val="18"/>
      <w:szCs w:val="18"/>
    </w:rPr>
  </w:style>
  <w:style w:type="paragraph" w:styleId="CommentText">
    <w:name w:val="annotation text"/>
    <w:basedOn w:val="Normal"/>
    <w:link w:val="CommentTextChar"/>
    <w:uiPriority w:val="99"/>
    <w:unhideWhenUsed/>
    <w:rsid w:val="00186520"/>
    <w:rPr>
      <w:rFonts w:eastAsiaTheme="minorEastAsia"/>
      <w:sz w:val="20"/>
      <w:szCs w:val="20"/>
    </w:rPr>
  </w:style>
  <w:style w:type="character" w:customStyle="1" w:styleId="CommentTextChar">
    <w:name w:val="Comment Text Char"/>
    <w:basedOn w:val="DefaultParagraphFont"/>
    <w:link w:val="CommentText"/>
    <w:uiPriority w:val="99"/>
    <w:rsid w:val="00186520"/>
    <w:rPr>
      <w:rFonts w:eastAsiaTheme="minorEastAsia"/>
      <w:sz w:val="20"/>
      <w:szCs w:val="20"/>
    </w:rPr>
  </w:style>
  <w:style w:type="character" w:styleId="CommentReference">
    <w:name w:val="annotation reference"/>
    <w:basedOn w:val="DefaultParagraphFont"/>
    <w:uiPriority w:val="99"/>
    <w:semiHidden/>
    <w:unhideWhenUsed/>
    <w:rsid w:val="00E7344C"/>
    <w:rPr>
      <w:sz w:val="16"/>
      <w:szCs w:val="16"/>
    </w:rPr>
  </w:style>
  <w:style w:type="paragraph" w:styleId="Title">
    <w:name w:val="Title"/>
    <w:basedOn w:val="Normal"/>
    <w:next w:val="Normal"/>
    <w:link w:val="TitleChar"/>
    <w:uiPriority w:val="10"/>
    <w:qFormat/>
    <w:rsid w:val="009A754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A7546"/>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69286C"/>
    <w:rPr>
      <w:color w:val="0563C1" w:themeColor="hyperlink"/>
      <w:u w:val="single"/>
    </w:rPr>
  </w:style>
  <w:style w:type="character" w:styleId="UnresolvedMention">
    <w:name w:val="Unresolved Mention"/>
    <w:basedOn w:val="DefaultParagraphFont"/>
    <w:uiPriority w:val="99"/>
    <w:rsid w:val="0069286C"/>
    <w:rPr>
      <w:color w:val="605E5C"/>
      <w:shd w:val="clear" w:color="auto" w:fill="E1DFDD"/>
    </w:rPr>
  </w:style>
  <w:style w:type="paragraph" w:customStyle="1" w:styleId="m-873593254321373142msolistparagraph">
    <w:name w:val="m_-873593254321373142msolistparagraph"/>
    <w:basedOn w:val="Normal"/>
    <w:rsid w:val="005C0F8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763EF"/>
    <w:pPr>
      <w:ind w:left="720"/>
      <w:contextualSpacing/>
    </w:pPr>
  </w:style>
  <w:style w:type="paragraph" w:styleId="Header">
    <w:name w:val="header"/>
    <w:basedOn w:val="Normal"/>
    <w:link w:val="HeaderChar"/>
    <w:uiPriority w:val="99"/>
    <w:unhideWhenUsed/>
    <w:rsid w:val="0035149C"/>
    <w:pPr>
      <w:tabs>
        <w:tab w:val="center" w:pos="4680"/>
        <w:tab w:val="right" w:pos="9360"/>
      </w:tabs>
    </w:pPr>
  </w:style>
  <w:style w:type="character" w:customStyle="1" w:styleId="HeaderChar">
    <w:name w:val="Header Char"/>
    <w:basedOn w:val="DefaultParagraphFont"/>
    <w:link w:val="Header"/>
    <w:uiPriority w:val="99"/>
    <w:rsid w:val="0035149C"/>
  </w:style>
  <w:style w:type="paragraph" w:styleId="Footer">
    <w:name w:val="footer"/>
    <w:basedOn w:val="Normal"/>
    <w:link w:val="FooterChar"/>
    <w:uiPriority w:val="99"/>
    <w:unhideWhenUsed/>
    <w:rsid w:val="0035149C"/>
    <w:pPr>
      <w:tabs>
        <w:tab w:val="center" w:pos="4680"/>
        <w:tab w:val="right" w:pos="9360"/>
      </w:tabs>
    </w:pPr>
  </w:style>
  <w:style w:type="character" w:customStyle="1" w:styleId="FooterChar">
    <w:name w:val="Footer Char"/>
    <w:basedOn w:val="DefaultParagraphFont"/>
    <w:link w:val="Footer"/>
    <w:uiPriority w:val="99"/>
    <w:rsid w:val="00351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397560">
      <w:bodyDiv w:val="1"/>
      <w:marLeft w:val="0"/>
      <w:marRight w:val="0"/>
      <w:marTop w:val="0"/>
      <w:marBottom w:val="0"/>
      <w:divBdr>
        <w:top w:val="none" w:sz="0" w:space="0" w:color="auto"/>
        <w:left w:val="none" w:sz="0" w:space="0" w:color="auto"/>
        <w:bottom w:val="none" w:sz="0" w:space="0" w:color="auto"/>
        <w:right w:val="none" w:sz="0" w:space="0" w:color="auto"/>
      </w:divBdr>
    </w:div>
    <w:div w:id="546722850">
      <w:bodyDiv w:val="1"/>
      <w:marLeft w:val="0"/>
      <w:marRight w:val="0"/>
      <w:marTop w:val="0"/>
      <w:marBottom w:val="0"/>
      <w:divBdr>
        <w:top w:val="none" w:sz="0" w:space="0" w:color="auto"/>
        <w:left w:val="none" w:sz="0" w:space="0" w:color="auto"/>
        <w:bottom w:val="none" w:sz="0" w:space="0" w:color="auto"/>
        <w:right w:val="none" w:sz="0" w:space="0" w:color="auto"/>
      </w:divBdr>
    </w:div>
    <w:div w:id="633220244">
      <w:bodyDiv w:val="1"/>
      <w:marLeft w:val="0"/>
      <w:marRight w:val="0"/>
      <w:marTop w:val="0"/>
      <w:marBottom w:val="0"/>
      <w:divBdr>
        <w:top w:val="none" w:sz="0" w:space="0" w:color="auto"/>
        <w:left w:val="none" w:sz="0" w:space="0" w:color="auto"/>
        <w:bottom w:val="none" w:sz="0" w:space="0" w:color="auto"/>
        <w:right w:val="none" w:sz="0" w:space="0" w:color="auto"/>
      </w:divBdr>
    </w:div>
    <w:div w:id="721321008">
      <w:bodyDiv w:val="1"/>
      <w:marLeft w:val="0"/>
      <w:marRight w:val="0"/>
      <w:marTop w:val="0"/>
      <w:marBottom w:val="0"/>
      <w:divBdr>
        <w:top w:val="none" w:sz="0" w:space="0" w:color="auto"/>
        <w:left w:val="none" w:sz="0" w:space="0" w:color="auto"/>
        <w:bottom w:val="none" w:sz="0" w:space="0" w:color="auto"/>
        <w:right w:val="none" w:sz="0" w:space="0" w:color="auto"/>
      </w:divBdr>
    </w:div>
    <w:div w:id="995766031">
      <w:bodyDiv w:val="1"/>
      <w:marLeft w:val="0"/>
      <w:marRight w:val="0"/>
      <w:marTop w:val="0"/>
      <w:marBottom w:val="0"/>
      <w:divBdr>
        <w:top w:val="none" w:sz="0" w:space="0" w:color="auto"/>
        <w:left w:val="none" w:sz="0" w:space="0" w:color="auto"/>
        <w:bottom w:val="none" w:sz="0" w:space="0" w:color="auto"/>
        <w:right w:val="none" w:sz="0" w:space="0" w:color="auto"/>
      </w:divBdr>
    </w:div>
    <w:div w:id="1144547615">
      <w:bodyDiv w:val="1"/>
      <w:marLeft w:val="0"/>
      <w:marRight w:val="0"/>
      <w:marTop w:val="0"/>
      <w:marBottom w:val="0"/>
      <w:divBdr>
        <w:top w:val="none" w:sz="0" w:space="0" w:color="auto"/>
        <w:left w:val="none" w:sz="0" w:space="0" w:color="auto"/>
        <w:bottom w:val="none" w:sz="0" w:space="0" w:color="auto"/>
        <w:right w:val="none" w:sz="0" w:space="0" w:color="auto"/>
      </w:divBdr>
    </w:div>
    <w:div w:id="1166016577">
      <w:bodyDiv w:val="1"/>
      <w:marLeft w:val="0"/>
      <w:marRight w:val="0"/>
      <w:marTop w:val="0"/>
      <w:marBottom w:val="0"/>
      <w:divBdr>
        <w:top w:val="none" w:sz="0" w:space="0" w:color="auto"/>
        <w:left w:val="none" w:sz="0" w:space="0" w:color="auto"/>
        <w:bottom w:val="none" w:sz="0" w:space="0" w:color="auto"/>
        <w:right w:val="none" w:sz="0" w:space="0" w:color="auto"/>
      </w:divBdr>
    </w:div>
    <w:div w:id="1316834969">
      <w:bodyDiv w:val="1"/>
      <w:marLeft w:val="0"/>
      <w:marRight w:val="0"/>
      <w:marTop w:val="0"/>
      <w:marBottom w:val="0"/>
      <w:divBdr>
        <w:top w:val="none" w:sz="0" w:space="0" w:color="auto"/>
        <w:left w:val="none" w:sz="0" w:space="0" w:color="auto"/>
        <w:bottom w:val="none" w:sz="0" w:space="0" w:color="auto"/>
        <w:right w:val="none" w:sz="0" w:space="0" w:color="auto"/>
      </w:divBdr>
    </w:div>
    <w:div w:id="1336495705">
      <w:bodyDiv w:val="1"/>
      <w:marLeft w:val="0"/>
      <w:marRight w:val="0"/>
      <w:marTop w:val="0"/>
      <w:marBottom w:val="0"/>
      <w:divBdr>
        <w:top w:val="none" w:sz="0" w:space="0" w:color="auto"/>
        <w:left w:val="none" w:sz="0" w:space="0" w:color="auto"/>
        <w:bottom w:val="none" w:sz="0" w:space="0" w:color="auto"/>
        <w:right w:val="none" w:sz="0" w:space="0" w:color="auto"/>
      </w:divBdr>
    </w:div>
    <w:div w:id="1494907862">
      <w:bodyDiv w:val="1"/>
      <w:marLeft w:val="0"/>
      <w:marRight w:val="0"/>
      <w:marTop w:val="0"/>
      <w:marBottom w:val="0"/>
      <w:divBdr>
        <w:top w:val="none" w:sz="0" w:space="0" w:color="auto"/>
        <w:left w:val="none" w:sz="0" w:space="0" w:color="auto"/>
        <w:bottom w:val="none" w:sz="0" w:space="0" w:color="auto"/>
        <w:right w:val="none" w:sz="0" w:space="0" w:color="auto"/>
      </w:divBdr>
    </w:div>
    <w:div w:id="1913270879">
      <w:bodyDiv w:val="1"/>
      <w:marLeft w:val="0"/>
      <w:marRight w:val="0"/>
      <w:marTop w:val="0"/>
      <w:marBottom w:val="0"/>
      <w:divBdr>
        <w:top w:val="none" w:sz="0" w:space="0" w:color="auto"/>
        <w:left w:val="none" w:sz="0" w:space="0" w:color="auto"/>
        <w:bottom w:val="none" w:sz="0" w:space="0" w:color="auto"/>
        <w:right w:val="none" w:sz="0" w:space="0" w:color="auto"/>
      </w:divBdr>
    </w:div>
    <w:div w:id="19185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Section.xhtml?lawCode=CORP&amp;sectionNum=72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nfo.legislature.ca.gov/faces/codes_displaySection.xhtml?lawCode=CORP&amp;sectionNum=723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eginfo.legislature.ca.gov/faces/codes_displaySection.xhtml?lawCode=CORP&amp;sectionNum=7213." TargetMode="External"/><Relationship Id="rId4" Type="http://schemas.openxmlformats.org/officeDocument/2006/relationships/webSettings" Target="webSettings.xml"/><Relationship Id="rId9" Type="http://schemas.openxmlformats.org/officeDocument/2006/relationships/hyperlink" Target="https://leginfo.legislature.ca.gov/faces/codes_displaySection.xhtml?lawCode=CORP&amp;sectionNum=721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3872</Words>
  <Characters>22073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Bronder</dc:creator>
  <cp:keywords/>
  <dc:description/>
  <cp:lastModifiedBy>Vigdis Bronder</cp:lastModifiedBy>
  <cp:revision>3</cp:revision>
  <dcterms:created xsi:type="dcterms:W3CDTF">2020-02-19T21:09:00Z</dcterms:created>
  <dcterms:modified xsi:type="dcterms:W3CDTF">2020-02-19T21:13:00Z</dcterms:modified>
</cp:coreProperties>
</file>